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0EA0" w14:textId="62F2548F" w:rsidR="000522C4" w:rsidRPr="00F52DEE" w:rsidRDefault="000522C4" w:rsidP="00F52DEE">
      <w:pPr>
        <w:jc w:val="center"/>
        <w:rPr>
          <w:b/>
          <w:sz w:val="32"/>
        </w:rPr>
      </w:pPr>
      <w:r w:rsidRPr="00F52DEE">
        <w:rPr>
          <w:b/>
          <w:sz w:val="32"/>
        </w:rPr>
        <w:t xml:space="preserve">College of </w:t>
      </w:r>
      <w:r w:rsidR="00DD516F">
        <w:rPr>
          <w:b/>
          <w:sz w:val="32"/>
        </w:rPr>
        <w:t xml:space="preserve">Engineering, Design and </w:t>
      </w:r>
      <w:r w:rsidR="00B87529">
        <w:rPr>
          <w:b/>
          <w:sz w:val="32"/>
        </w:rPr>
        <w:t>Computing</w:t>
      </w:r>
      <w:r w:rsidRPr="00F52DEE">
        <w:rPr>
          <w:b/>
          <w:sz w:val="32"/>
        </w:rPr>
        <w:t xml:space="preserve"> </w:t>
      </w:r>
      <w:r w:rsidR="00B516D3">
        <w:rPr>
          <w:b/>
          <w:sz w:val="32"/>
        </w:rPr>
        <w:t>(CEDC)</w:t>
      </w:r>
      <w:r w:rsidRPr="00F52DEE">
        <w:rPr>
          <w:b/>
          <w:sz w:val="32"/>
        </w:rPr>
        <w:br/>
        <w:t>Research Administration Support Information</w:t>
      </w:r>
    </w:p>
    <w:p w14:paraId="49B039B6" w14:textId="77777777" w:rsidR="00F52DEE" w:rsidRDefault="00F52DEE" w:rsidP="00F52DEE">
      <w:pPr>
        <w:rPr>
          <w:rFonts w:cstheme="minorHAnsi"/>
        </w:rPr>
      </w:pPr>
    </w:p>
    <w:p w14:paraId="3FEE9DC1" w14:textId="6F99C483" w:rsidR="00DD516F" w:rsidRPr="008E2873" w:rsidRDefault="00A00168" w:rsidP="00F52DEE">
      <w:r w:rsidRPr="008E2873">
        <w:rPr>
          <w:rFonts w:cstheme="minorHAnsi"/>
        </w:rPr>
        <w:t xml:space="preserve">This </w:t>
      </w:r>
      <w:r w:rsidR="00D54BA6">
        <w:rPr>
          <w:rFonts w:cstheme="minorHAnsi"/>
        </w:rPr>
        <w:t xml:space="preserve">internal </w:t>
      </w:r>
      <w:r w:rsidRPr="008E2873">
        <w:rPr>
          <w:rFonts w:cstheme="minorHAnsi"/>
        </w:rPr>
        <w:t xml:space="preserve">document aggregates general information and appropriate contacts useful for preparing research proposals, contracts, non-disclosure agreements, and subcontracts, </w:t>
      </w:r>
      <w:r w:rsidR="00815CDC">
        <w:rPr>
          <w:rFonts w:cstheme="minorHAnsi"/>
        </w:rPr>
        <w:t>and</w:t>
      </w:r>
      <w:r w:rsidRPr="008E2873">
        <w:rPr>
          <w:rFonts w:cstheme="minorHAnsi"/>
        </w:rPr>
        <w:t xml:space="preserve"> other research-relat</w:t>
      </w:r>
      <w:r w:rsidR="00B87529">
        <w:rPr>
          <w:rFonts w:cstheme="minorHAnsi"/>
        </w:rPr>
        <w:t xml:space="preserve">ed </w:t>
      </w:r>
      <w:r w:rsidR="00315E13">
        <w:rPr>
          <w:rFonts w:cstheme="minorHAnsi"/>
        </w:rPr>
        <w:t>pre</w:t>
      </w:r>
      <w:r w:rsidR="00815CDC">
        <w:rPr>
          <w:rFonts w:cstheme="minorHAnsi"/>
        </w:rPr>
        <w:t>-</w:t>
      </w:r>
      <w:r w:rsidR="00315E13">
        <w:rPr>
          <w:rFonts w:cstheme="minorHAnsi"/>
        </w:rPr>
        <w:t xml:space="preserve">award </w:t>
      </w:r>
      <w:r w:rsidR="00B87529">
        <w:rPr>
          <w:rFonts w:cstheme="minorHAnsi"/>
        </w:rPr>
        <w:t xml:space="preserve">administrative activities. </w:t>
      </w:r>
      <w:r w:rsidRPr="008E2873">
        <w:rPr>
          <w:rFonts w:cstheme="minorHAnsi"/>
        </w:rPr>
        <w:t xml:space="preserve">The intended audience is </w:t>
      </w:r>
      <w:r w:rsidR="001C6435">
        <w:rPr>
          <w:rFonts w:cstheme="minorHAnsi"/>
        </w:rPr>
        <w:t xml:space="preserve">the </w:t>
      </w:r>
      <w:r w:rsidRPr="008E2873">
        <w:rPr>
          <w:rFonts w:cstheme="minorHAnsi"/>
        </w:rPr>
        <w:t>C</w:t>
      </w:r>
      <w:r w:rsidR="00DD516F">
        <w:rPr>
          <w:rFonts w:cstheme="minorHAnsi"/>
        </w:rPr>
        <w:t xml:space="preserve">ollege of Engineering, Design and </w:t>
      </w:r>
      <w:r w:rsidR="00B87529">
        <w:rPr>
          <w:rFonts w:cstheme="minorHAnsi"/>
        </w:rPr>
        <w:t>Computing</w:t>
      </w:r>
      <w:r w:rsidR="00DD516F">
        <w:rPr>
          <w:rFonts w:cstheme="minorHAnsi"/>
        </w:rPr>
        <w:t xml:space="preserve"> </w:t>
      </w:r>
      <w:r w:rsidR="00B516D3">
        <w:rPr>
          <w:rFonts w:cstheme="minorHAnsi"/>
        </w:rPr>
        <w:t xml:space="preserve">(CEDC) </w:t>
      </w:r>
      <w:r w:rsidRPr="008E2873">
        <w:rPr>
          <w:rFonts w:cstheme="minorHAnsi"/>
        </w:rPr>
        <w:t xml:space="preserve">faculty and </w:t>
      </w:r>
      <w:r w:rsidR="00C95C4E" w:rsidRPr="008E2873">
        <w:rPr>
          <w:rFonts w:cstheme="minorHAnsi"/>
        </w:rPr>
        <w:t>staff</w:t>
      </w:r>
      <w:r w:rsidRPr="008E2873">
        <w:rPr>
          <w:rFonts w:cstheme="minorHAnsi"/>
        </w:rPr>
        <w:t xml:space="preserve">. </w:t>
      </w:r>
      <w:r w:rsidR="00AE0FB5" w:rsidRPr="008E2873">
        <w:rPr>
          <w:rFonts w:cstheme="minorHAnsi"/>
        </w:rPr>
        <w:t xml:space="preserve">This is a working document. </w:t>
      </w:r>
      <w:r w:rsidRPr="008E2873">
        <w:rPr>
          <w:rFonts w:cstheme="minorHAnsi"/>
        </w:rPr>
        <w:t xml:space="preserve">Please contact </w:t>
      </w:r>
      <w:r w:rsidR="006E16E3" w:rsidRPr="008E2873">
        <w:rPr>
          <w:rFonts w:cstheme="minorHAnsi"/>
        </w:rPr>
        <w:t>Ali Pearks</w:t>
      </w:r>
      <w:r w:rsidRPr="008E2873">
        <w:rPr>
          <w:rFonts w:cstheme="minorHAnsi"/>
        </w:rPr>
        <w:t xml:space="preserve"> (</w:t>
      </w:r>
      <w:r w:rsidR="006E16E3" w:rsidRPr="008E2873">
        <w:rPr>
          <w:rStyle w:val="Hyperlink"/>
          <w:rFonts w:cstheme="minorHAnsi"/>
        </w:rPr>
        <w:t>alison.pearks@ucdenver.edu</w:t>
      </w:r>
      <w:r w:rsidR="00CE527D" w:rsidRPr="008E2873">
        <w:rPr>
          <w:rFonts w:cstheme="minorHAnsi"/>
        </w:rPr>
        <w:t>) with comments and suggestions</w:t>
      </w:r>
      <w:r w:rsidR="00AE0FB5" w:rsidRPr="008E2873">
        <w:rPr>
          <w:rFonts w:cstheme="minorHAnsi"/>
        </w:rPr>
        <w:t>.</w:t>
      </w:r>
      <w:r w:rsidR="00BB48F0" w:rsidRPr="008E2873">
        <w:t xml:space="preserve"> </w:t>
      </w:r>
    </w:p>
    <w:sdt>
      <w:sdtPr>
        <w:rPr>
          <w:rFonts w:ascii="Helvetica" w:eastAsiaTheme="minorEastAsia" w:hAnsi="Helvetica" w:cstheme="minorBidi"/>
          <w:color w:val="auto"/>
          <w:sz w:val="24"/>
          <w:szCs w:val="22"/>
        </w:rPr>
        <w:id w:val="108873427"/>
        <w:docPartObj>
          <w:docPartGallery w:val="Table of Contents"/>
          <w:docPartUnique/>
        </w:docPartObj>
      </w:sdtPr>
      <w:sdtEndPr>
        <w:rPr>
          <w:b/>
          <w:bCs/>
          <w:noProof/>
        </w:rPr>
      </w:sdtEndPr>
      <w:sdtContent>
        <w:p w14:paraId="4026C523" w14:textId="630CF5CF" w:rsidR="00DD516F" w:rsidRPr="000755BA" w:rsidRDefault="00DD516F">
          <w:pPr>
            <w:pStyle w:val="TOCHeading"/>
            <w:rPr>
              <w:rFonts w:ascii="Helvetica" w:hAnsi="Helvetica"/>
            </w:rPr>
          </w:pPr>
          <w:r w:rsidRPr="000755BA">
            <w:rPr>
              <w:rFonts w:ascii="Helvetica" w:hAnsi="Helvetica"/>
            </w:rPr>
            <w:t>Contents</w:t>
          </w:r>
        </w:p>
        <w:p w14:paraId="7EF6DEF7" w14:textId="52B71933" w:rsidR="00756465" w:rsidRDefault="00DD516F">
          <w:pPr>
            <w:pStyle w:val="TOC1"/>
            <w:tabs>
              <w:tab w:val="left" w:pos="480"/>
              <w:tab w:val="right" w:leader="dot" w:pos="10070"/>
            </w:tabs>
            <w:rPr>
              <w:rFonts w:asciiTheme="minorHAnsi" w:hAnsiTheme="minorHAnsi"/>
              <w:noProof/>
              <w:kern w:val="2"/>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9581497" w:history="1">
            <w:r w:rsidR="00756465" w:rsidRPr="00D0227A">
              <w:rPr>
                <w:rStyle w:val="Hyperlink"/>
                <w:rFonts w:cs="Helvetica"/>
                <w:noProof/>
              </w:rPr>
              <w:t>1.</w:t>
            </w:r>
            <w:r w:rsidR="00756465">
              <w:rPr>
                <w:rFonts w:asciiTheme="minorHAnsi" w:hAnsiTheme="minorHAnsi"/>
                <w:noProof/>
                <w:kern w:val="2"/>
                <w:szCs w:val="24"/>
                <w14:ligatures w14:val="standardContextual"/>
              </w:rPr>
              <w:tab/>
            </w:r>
            <w:r w:rsidR="00756465" w:rsidRPr="00D0227A">
              <w:rPr>
                <w:rStyle w:val="Hyperlink"/>
                <w:rFonts w:cs="Helvetica"/>
                <w:noProof/>
              </w:rPr>
              <w:t>Acronyms used throughout this manual</w:t>
            </w:r>
            <w:r w:rsidR="00756465">
              <w:rPr>
                <w:noProof/>
                <w:webHidden/>
              </w:rPr>
              <w:tab/>
            </w:r>
            <w:r w:rsidR="00756465">
              <w:rPr>
                <w:noProof/>
                <w:webHidden/>
              </w:rPr>
              <w:fldChar w:fldCharType="begin"/>
            </w:r>
            <w:r w:rsidR="00756465">
              <w:rPr>
                <w:noProof/>
                <w:webHidden/>
              </w:rPr>
              <w:instrText xml:space="preserve"> PAGEREF _Toc229581497 \h </w:instrText>
            </w:r>
            <w:r w:rsidR="00756465">
              <w:rPr>
                <w:noProof/>
                <w:webHidden/>
              </w:rPr>
            </w:r>
            <w:r w:rsidR="00756465">
              <w:rPr>
                <w:noProof/>
                <w:webHidden/>
              </w:rPr>
              <w:fldChar w:fldCharType="separate"/>
            </w:r>
            <w:r w:rsidR="00756465">
              <w:rPr>
                <w:noProof/>
                <w:webHidden/>
              </w:rPr>
              <w:t>3</w:t>
            </w:r>
            <w:r w:rsidR="00756465">
              <w:rPr>
                <w:noProof/>
                <w:webHidden/>
              </w:rPr>
              <w:fldChar w:fldCharType="end"/>
            </w:r>
          </w:hyperlink>
        </w:p>
        <w:p w14:paraId="5FD4B77E" w14:textId="43920225" w:rsidR="00756465" w:rsidRDefault="00756465">
          <w:pPr>
            <w:pStyle w:val="TOC1"/>
            <w:tabs>
              <w:tab w:val="left" w:pos="480"/>
              <w:tab w:val="right" w:leader="dot" w:pos="10070"/>
            </w:tabs>
            <w:rPr>
              <w:rFonts w:asciiTheme="minorHAnsi" w:hAnsiTheme="minorHAnsi"/>
              <w:noProof/>
              <w:kern w:val="2"/>
              <w:szCs w:val="24"/>
              <w14:ligatures w14:val="standardContextual"/>
            </w:rPr>
          </w:pPr>
          <w:hyperlink w:anchor="_Toc229581498" w:history="1">
            <w:r w:rsidRPr="00D0227A">
              <w:rPr>
                <w:rStyle w:val="Hyperlink"/>
                <w:rFonts w:cs="Helvetica"/>
                <w:noProof/>
              </w:rPr>
              <w:t>2.</w:t>
            </w:r>
            <w:r>
              <w:rPr>
                <w:rFonts w:asciiTheme="minorHAnsi" w:hAnsiTheme="minorHAnsi"/>
                <w:noProof/>
                <w:kern w:val="2"/>
                <w:szCs w:val="24"/>
                <w14:ligatures w14:val="standardContextual"/>
              </w:rPr>
              <w:tab/>
            </w:r>
            <w:r w:rsidRPr="00D0227A">
              <w:rPr>
                <w:rStyle w:val="Hyperlink"/>
                <w:rFonts w:cs="Helvetica"/>
                <w:noProof/>
              </w:rPr>
              <w:t>Overview of research administration at the University of Colorado Denver</w:t>
            </w:r>
            <w:r>
              <w:rPr>
                <w:noProof/>
                <w:webHidden/>
              </w:rPr>
              <w:tab/>
            </w:r>
            <w:r>
              <w:rPr>
                <w:noProof/>
                <w:webHidden/>
              </w:rPr>
              <w:fldChar w:fldCharType="begin"/>
            </w:r>
            <w:r>
              <w:rPr>
                <w:noProof/>
                <w:webHidden/>
              </w:rPr>
              <w:instrText xml:space="preserve"> PAGEREF _Toc229581498 \h </w:instrText>
            </w:r>
            <w:r>
              <w:rPr>
                <w:noProof/>
                <w:webHidden/>
              </w:rPr>
            </w:r>
            <w:r>
              <w:rPr>
                <w:noProof/>
                <w:webHidden/>
              </w:rPr>
              <w:fldChar w:fldCharType="separate"/>
            </w:r>
            <w:r>
              <w:rPr>
                <w:noProof/>
                <w:webHidden/>
              </w:rPr>
              <w:t>4</w:t>
            </w:r>
            <w:r>
              <w:rPr>
                <w:noProof/>
                <w:webHidden/>
              </w:rPr>
              <w:fldChar w:fldCharType="end"/>
            </w:r>
          </w:hyperlink>
        </w:p>
        <w:p w14:paraId="7E905016" w14:textId="05884050" w:rsidR="00756465" w:rsidRDefault="00756465">
          <w:pPr>
            <w:pStyle w:val="TOC2"/>
            <w:tabs>
              <w:tab w:val="right" w:leader="dot" w:pos="10070"/>
            </w:tabs>
            <w:rPr>
              <w:rFonts w:asciiTheme="minorHAnsi" w:hAnsiTheme="minorHAnsi"/>
              <w:noProof/>
              <w:kern w:val="2"/>
              <w:szCs w:val="24"/>
              <w14:ligatures w14:val="standardContextual"/>
            </w:rPr>
          </w:pPr>
          <w:hyperlink w:anchor="_Toc229581499" w:history="1">
            <w:r w:rsidRPr="00D0227A">
              <w:rPr>
                <w:rStyle w:val="Hyperlink"/>
                <w:noProof/>
              </w:rPr>
              <w:t>2.1 College of Engineering, Design and Computing Overview</w:t>
            </w:r>
            <w:r>
              <w:rPr>
                <w:noProof/>
                <w:webHidden/>
              </w:rPr>
              <w:tab/>
            </w:r>
            <w:r>
              <w:rPr>
                <w:noProof/>
                <w:webHidden/>
              </w:rPr>
              <w:fldChar w:fldCharType="begin"/>
            </w:r>
            <w:r>
              <w:rPr>
                <w:noProof/>
                <w:webHidden/>
              </w:rPr>
              <w:instrText xml:space="preserve"> PAGEREF _Toc229581499 \h </w:instrText>
            </w:r>
            <w:r>
              <w:rPr>
                <w:noProof/>
                <w:webHidden/>
              </w:rPr>
            </w:r>
            <w:r>
              <w:rPr>
                <w:noProof/>
                <w:webHidden/>
              </w:rPr>
              <w:fldChar w:fldCharType="separate"/>
            </w:r>
            <w:r>
              <w:rPr>
                <w:noProof/>
                <w:webHidden/>
              </w:rPr>
              <w:t>4</w:t>
            </w:r>
            <w:r>
              <w:rPr>
                <w:noProof/>
                <w:webHidden/>
              </w:rPr>
              <w:fldChar w:fldCharType="end"/>
            </w:r>
          </w:hyperlink>
        </w:p>
        <w:p w14:paraId="015D4ABE" w14:textId="4A5D07DC" w:rsidR="00756465" w:rsidRDefault="00756465">
          <w:pPr>
            <w:pStyle w:val="TOC2"/>
            <w:tabs>
              <w:tab w:val="right" w:leader="dot" w:pos="10070"/>
            </w:tabs>
            <w:rPr>
              <w:rFonts w:asciiTheme="minorHAnsi" w:hAnsiTheme="minorHAnsi"/>
              <w:noProof/>
              <w:kern w:val="2"/>
              <w:szCs w:val="24"/>
              <w14:ligatures w14:val="standardContextual"/>
            </w:rPr>
          </w:pPr>
          <w:hyperlink w:anchor="_Toc229581500" w:history="1">
            <w:r w:rsidRPr="00D0227A">
              <w:rPr>
                <w:rStyle w:val="Hyperlink"/>
                <w:noProof/>
              </w:rPr>
              <w:t>2.2 University research administration overview</w:t>
            </w:r>
            <w:r>
              <w:rPr>
                <w:noProof/>
                <w:webHidden/>
              </w:rPr>
              <w:tab/>
            </w:r>
            <w:r>
              <w:rPr>
                <w:noProof/>
                <w:webHidden/>
              </w:rPr>
              <w:fldChar w:fldCharType="begin"/>
            </w:r>
            <w:r>
              <w:rPr>
                <w:noProof/>
                <w:webHidden/>
              </w:rPr>
              <w:instrText xml:space="preserve"> PAGEREF _Toc229581500 \h </w:instrText>
            </w:r>
            <w:r>
              <w:rPr>
                <w:noProof/>
                <w:webHidden/>
              </w:rPr>
            </w:r>
            <w:r>
              <w:rPr>
                <w:noProof/>
                <w:webHidden/>
              </w:rPr>
              <w:fldChar w:fldCharType="separate"/>
            </w:r>
            <w:r>
              <w:rPr>
                <w:noProof/>
                <w:webHidden/>
              </w:rPr>
              <w:t>4</w:t>
            </w:r>
            <w:r>
              <w:rPr>
                <w:noProof/>
                <w:webHidden/>
              </w:rPr>
              <w:fldChar w:fldCharType="end"/>
            </w:r>
          </w:hyperlink>
        </w:p>
        <w:p w14:paraId="7308FA1E" w14:textId="11DC7896" w:rsidR="00756465" w:rsidRDefault="00756465">
          <w:pPr>
            <w:pStyle w:val="TOC2"/>
            <w:tabs>
              <w:tab w:val="right" w:leader="dot" w:pos="10070"/>
            </w:tabs>
            <w:rPr>
              <w:rFonts w:asciiTheme="minorHAnsi" w:hAnsiTheme="minorHAnsi"/>
              <w:noProof/>
              <w:kern w:val="2"/>
              <w:szCs w:val="24"/>
              <w14:ligatures w14:val="standardContextual"/>
            </w:rPr>
          </w:pPr>
          <w:hyperlink w:anchor="_Toc229581501" w:history="1">
            <w:r w:rsidRPr="00D0227A">
              <w:rPr>
                <w:rStyle w:val="Hyperlink"/>
                <w:noProof/>
              </w:rPr>
              <w:t>2.3 Intellectual property protection and commercialization</w:t>
            </w:r>
            <w:r>
              <w:rPr>
                <w:noProof/>
                <w:webHidden/>
              </w:rPr>
              <w:tab/>
            </w:r>
            <w:r>
              <w:rPr>
                <w:noProof/>
                <w:webHidden/>
              </w:rPr>
              <w:fldChar w:fldCharType="begin"/>
            </w:r>
            <w:r>
              <w:rPr>
                <w:noProof/>
                <w:webHidden/>
              </w:rPr>
              <w:instrText xml:space="preserve"> PAGEREF _Toc229581501 \h </w:instrText>
            </w:r>
            <w:r>
              <w:rPr>
                <w:noProof/>
                <w:webHidden/>
              </w:rPr>
            </w:r>
            <w:r>
              <w:rPr>
                <w:noProof/>
                <w:webHidden/>
              </w:rPr>
              <w:fldChar w:fldCharType="separate"/>
            </w:r>
            <w:r>
              <w:rPr>
                <w:noProof/>
                <w:webHidden/>
              </w:rPr>
              <w:t>6</w:t>
            </w:r>
            <w:r>
              <w:rPr>
                <w:noProof/>
                <w:webHidden/>
              </w:rPr>
              <w:fldChar w:fldCharType="end"/>
            </w:r>
          </w:hyperlink>
        </w:p>
        <w:p w14:paraId="3A70395A" w14:textId="00B01FE9" w:rsidR="00756465" w:rsidRDefault="00756465">
          <w:pPr>
            <w:pStyle w:val="TOC3"/>
            <w:tabs>
              <w:tab w:val="right" w:leader="dot" w:pos="10070"/>
            </w:tabs>
            <w:rPr>
              <w:rFonts w:asciiTheme="minorHAnsi" w:hAnsiTheme="minorHAnsi"/>
              <w:noProof/>
              <w:kern w:val="2"/>
              <w:szCs w:val="24"/>
              <w14:ligatures w14:val="standardContextual"/>
            </w:rPr>
          </w:pPr>
          <w:hyperlink w:anchor="_Toc229581502" w:history="1">
            <w:r w:rsidRPr="00D0227A">
              <w:rPr>
                <w:rStyle w:val="Hyperlink"/>
                <w:noProof/>
              </w:rPr>
              <w:t>CU Innovations</w:t>
            </w:r>
            <w:r>
              <w:rPr>
                <w:noProof/>
                <w:webHidden/>
              </w:rPr>
              <w:tab/>
            </w:r>
            <w:r>
              <w:rPr>
                <w:noProof/>
                <w:webHidden/>
              </w:rPr>
              <w:fldChar w:fldCharType="begin"/>
            </w:r>
            <w:r>
              <w:rPr>
                <w:noProof/>
                <w:webHidden/>
              </w:rPr>
              <w:instrText xml:space="preserve"> PAGEREF _Toc229581502 \h </w:instrText>
            </w:r>
            <w:r>
              <w:rPr>
                <w:noProof/>
                <w:webHidden/>
              </w:rPr>
            </w:r>
            <w:r>
              <w:rPr>
                <w:noProof/>
                <w:webHidden/>
              </w:rPr>
              <w:fldChar w:fldCharType="separate"/>
            </w:r>
            <w:r>
              <w:rPr>
                <w:noProof/>
                <w:webHidden/>
              </w:rPr>
              <w:t>6</w:t>
            </w:r>
            <w:r>
              <w:rPr>
                <w:noProof/>
                <w:webHidden/>
              </w:rPr>
              <w:fldChar w:fldCharType="end"/>
            </w:r>
          </w:hyperlink>
        </w:p>
        <w:p w14:paraId="7E54F8A6" w14:textId="3E567B70" w:rsidR="00756465" w:rsidRDefault="00756465">
          <w:pPr>
            <w:pStyle w:val="TOC3"/>
            <w:tabs>
              <w:tab w:val="right" w:leader="dot" w:pos="10070"/>
            </w:tabs>
            <w:rPr>
              <w:rFonts w:asciiTheme="minorHAnsi" w:hAnsiTheme="minorHAnsi"/>
              <w:noProof/>
              <w:kern w:val="2"/>
              <w:szCs w:val="24"/>
              <w14:ligatures w14:val="standardContextual"/>
            </w:rPr>
          </w:pPr>
          <w:hyperlink w:anchor="_Toc229581503" w:history="1">
            <w:r w:rsidRPr="00D0227A">
              <w:rPr>
                <w:rStyle w:val="Hyperlink"/>
                <w:noProof/>
              </w:rPr>
              <w:t>CU Boulder Venture Partners</w:t>
            </w:r>
            <w:r>
              <w:rPr>
                <w:noProof/>
                <w:webHidden/>
              </w:rPr>
              <w:tab/>
            </w:r>
            <w:r>
              <w:rPr>
                <w:noProof/>
                <w:webHidden/>
              </w:rPr>
              <w:fldChar w:fldCharType="begin"/>
            </w:r>
            <w:r>
              <w:rPr>
                <w:noProof/>
                <w:webHidden/>
              </w:rPr>
              <w:instrText xml:space="preserve"> PAGEREF _Toc229581503 \h </w:instrText>
            </w:r>
            <w:r>
              <w:rPr>
                <w:noProof/>
                <w:webHidden/>
              </w:rPr>
            </w:r>
            <w:r>
              <w:rPr>
                <w:noProof/>
                <w:webHidden/>
              </w:rPr>
              <w:fldChar w:fldCharType="separate"/>
            </w:r>
            <w:r>
              <w:rPr>
                <w:noProof/>
                <w:webHidden/>
              </w:rPr>
              <w:t>7</w:t>
            </w:r>
            <w:r>
              <w:rPr>
                <w:noProof/>
                <w:webHidden/>
              </w:rPr>
              <w:fldChar w:fldCharType="end"/>
            </w:r>
          </w:hyperlink>
        </w:p>
        <w:p w14:paraId="1CD3F909" w14:textId="67E35987" w:rsidR="00756465" w:rsidRDefault="00756465">
          <w:pPr>
            <w:pStyle w:val="TOC1"/>
            <w:tabs>
              <w:tab w:val="left" w:pos="480"/>
              <w:tab w:val="right" w:leader="dot" w:pos="10070"/>
            </w:tabs>
            <w:rPr>
              <w:rFonts w:asciiTheme="minorHAnsi" w:hAnsiTheme="minorHAnsi"/>
              <w:noProof/>
              <w:kern w:val="2"/>
              <w:szCs w:val="24"/>
              <w14:ligatures w14:val="standardContextual"/>
            </w:rPr>
          </w:pPr>
          <w:hyperlink w:anchor="_Toc229581504" w:history="1">
            <w:r w:rsidRPr="00D0227A">
              <w:rPr>
                <w:rStyle w:val="Hyperlink"/>
                <w:rFonts w:cs="Helvetica"/>
                <w:noProof/>
              </w:rPr>
              <w:t>3.</w:t>
            </w:r>
            <w:r>
              <w:rPr>
                <w:rFonts w:asciiTheme="minorHAnsi" w:hAnsiTheme="minorHAnsi"/>
                <w:noProof/>
                <w:kern w:val="2"/>
                <w:szCs w:val="24"/>
                <w14:ligatures w14:val="standardContextual"/>
              </w:rPr>
              <w:tab/>
            </w:r>
            <w:r w:rsidRPr="00D0227A">
              <w:rPr>
                <w:rStyle w:val="Hyperlink"/>
                <w:rFonts w:cs="Helvetica"/>
                <w:noProof/>
              </w:rPr>
              <w:t>Preparing and submitting research proposals</w:t>
            </w:r>
            <w:r>
              <w:rPr>
                <w:noProof/>
                <w:webHidden/>
              </w:rPr>
              <w:tab/>
            </w:r>
            <w:r>
              <w:rPr>
                <w:noProof/>
                <w:webHidden/>
              </w:rPr>
              <w:fldChar w:fldCharType="begin"/>
            </w:r>
            <w:r>
              <w:rPr>
                <w:noProof/>
                <w:webHidden/>
              </w:rPr>
              <w:instrText xml:space="preserve"> PAGEREF _Toc229581504 \h </w:instrText>
            </w:r>
            <w:r>
              <w:rPr>
                <w:noProof/>
                <w:webHidden/>
              </w:rPr>
            </w:r>
            <w:r>
              <w:rPr>
                <w:noProof/>
                <w:webHidden/>
              </w:rPr>
              <w:fldChar w:fldCharType="separate"/>
            </w:r>
            <w:r>
              <w:rPr>
                <w:noProof/>
                <w:webHidden/>
              </w:rPr>
              <w:t>8</w:t>
            </w:r>
            <w:r>
              <w:rPr>
                <w:noProof/>
                <w:webHidden/>
              </w:rPr>
              <w:fldChar w:fldCharType="end"/>
            </w:r>
          </w:hyperlink>
        </w:p>
        <w:p w14:paraId="0B058426" w14:textId="32C2395C" w:rsidR="00756465" w:rsidRDefault="00756465">
          <w:pPr>
            <w:pStyle w:val="TOC2"/>
            <w:tabs>
              <w:tab w:val="right" w:leader="dot" w:pos="10070"/>
            </w:tabs>
            <w:rPr>
              <w:rFonts w:asciiTheme="minorHAnsi" w:hAnsiTheme="minorHAnsi"/>
              <w:noProof/>
              <w:kern w:val="2"/>
              <w:szCs w:val="24"/>
              <w14:ligatures w14:val="standardContextual"/>
            </w:rPr>
          </w:pPr>
          <w:hyperlink w:anchor="_Toc229581505" w:history="1">
            <w:r w:rsidRPr="00D0227A">
              <w:rPr>
                <w:rStyle w:val="Hyperlink"/>
                <w:noProof/>
              </w:rPr>
              <w:t>3.1 InfoEd</w:t>
            </w:r>
            <w:r>
              <w:rPr>
                <w:noProof/>
                <w:webHidden/>
              </w:rPr>
              <w:tab/>
            </w:r>
            <w:r>
              <w:rPr>
                <w:noProof/>
                <w:webHidden/>
              </w:rPr>
              <w:fldChar w:fldCharType="begin"/>
            </w:r>
            <w:r>
              <w:rPr>
                <w:noProof/>
                <w:webHidden/>
              </w:rPr>
              <w:instrText xml:space="preserve"> PAGEREF _Toc229581505 \h </w:instrText>
            </w:r>
            <w:r>
              <w:rPr>
                <w:noProof/>
                <w:webHidden/>
              </w:rPr>
            </w:r>
            <w:r>
              <w:rPr>
                <w:noProof/>
                <w:webHidden/>
              </w:rPr>
              <w:fldChar w:fldCharType="separate"/>
            </w:r>
            <w:r>
              <w:rPr>
                <w:noProof/>
                <w:webHidden/>
              </w:rPr>
              <w:t>8</w:t>
            </w:r>
            <w:r>
              <w:rPr>
                <w:noProof/>
                <w:webHidden/>
              </w:rPr>
              <w:fldChar w:fldCharType="end"/>
            </w:r>
          </w:hyperlink>
        </w:p>
        <w:p w14:paraId="6DAB49EB" w14:textId="29064801" w:rsidR="00756465" w:rsidRDefault="00756465">
          <w:pPr>
            <w:pStyle w:val="TOC2"/>
            <w:tabs>
              <w:tab w:val="right" w:leader="dot" w:pos="10070"/>
            </w:tabs>
            <w:rPr>
              <w:rFonts w:asciiTheme="minorHAnsi" w:hAnsiTheme="minorHAnsi"/>
              <w:noProof/>
              <w:kern w:val="2"/>
              <w:szCs w:val="24"/>
              <w14:ligatures w14:val="standardContextual"/>
            </w:rPr>
          </w:pPr>
          <w:hyperlink w:anchor="_Toc229581506" w:history="1">
            <w:r w:rsidRPr="00D0227A">
              <w:rPr>
                <w:rStyle w:val="Hyperlink"/>
                <w:noProof/>
              </w:rPr>
              <w:t>3.2 When should a proposal be routed?</w:t>
            </w:r>
            <w:r>
              <w:rPr>
                <w:noProof/>
                <w:webHidden/>
              </w:rPr>
              <w:tab/>
            </w:r>
            <w:r>
              <w:rPr>
                <w:noProof/>
                <w:webHidden/>
              </w:rPr>
              <w:fldChar w:fldCharType="begin"/>
            </w:r>
            <w:r>
              <w:rPr>
                <w:noProof/>
                <w:webHidden/>
              </w:rPr>
              <w:instrText xml:space="preserve"> PAGEREF _Toc229581506 \h </w:instrText>
            </w:r>
            <w:r>
              <w:rPr>
                <w:noProof/>
                <w:webHidden/>
              </w:rPr>
            </w:r>
            <w:r>
              <w:rPr>
                <w:noProof/>
                <w:webHidden/>
              </w:rPr>
              <w:fldChar w:fldCharType="separate"/>
            </w:r>
            <w:r>
              <w:rPr>
                <w:noProof/>
                <w:webHidden/>
              </w:rPr>
              <w:t>8</w:t>
            </w:r>
            <w:r>
              <w:rPr>
                <w:noProof/>
                <w:webHidden/>
              </w:rPr>
              <w:fldChar w:fldCharType="end"/>
            </w:r>
          </w:hyperlink>
        </w:p>
        <w:p w14:paraId="5F3FAB57" w14:textId="69215B65" w:rsidR="00756465" w:rsidRDefault="00756465">
          <w:pPr>
            <w:pStyle w:val="TOC2"/>
            <w:tabs>
              <w:tab w:val="right" w:leader="dot" w:pos="10070"/>
            </w:tabs>
            <w:rPr>
              <w:rFonts w:asciiTheme="minorHAnsi" w:hAnsiTheme="minorHAnsi"/>
              <w:noProof/>
              <w:kern w:val="2"/>
              <w:szCs w:val="24"/>
              <w14:ligatures w14:val="standardContextual"/>
            </w:rPr>
          </w:pPr>
          <w:hyperlink w:anchor="_Toc229581507" w:history="1">
            <w:r w:rsidRPr="00D0227A">
              <w:rPr>
                <w:rStyle w:val="Hyperlink"/>
                <w:noProof/>
              </w:rPr>
              <w:t>3.3 Who can represent the university and sign documents?</w:t>
            </w:r>
            <w:r>
              <w:rPr>
                <w:noProof/>
                <w:webHidden/>
              </w:rPr>
              <w:tab/>
            </w:r>
            <w:r>
              <w:rPr>
                <w:noProof/>
                <w:webHidden/>
              </w:rPr>
              <w:fldChar w:fldCharType="begin"/>
            </w:r>
            <w:r>
              <w:rPr>
                <w:noProof/>
                <w:webHidden/>
              </w:rPr>
              <w:instrText xml:space="preserve"> PAGEREF _Toc229581507 \h </w:instrText>
            </w:r>
            <w:r>
              <w:rPr>
                <w:noProof/>
                <w:webHidden/>
              </w:rPr>
            </w:r>
            <w:r>
              <w:rPr>
                <w:noProof/>
                <w:webHidden/>
              </w:rPr>
              <w:fldChar w:fldCharType="separate"/>
            </w:r>
            <w:r>
              <w:rPr>
                <w:noProof/>
                <w:webHidden/>
              </w:rPr>
              <w:t>8</w:t>
            </w:r>
            <w:r>
              <w:rPr>
                <w:noProof/>
                <w:webHidden/>
              </w:rPr>
              <w:fldChar w:fldCharType="end"/>
            </w:r>
          </w:hyperlink>
        </w:p>
        <w:p w14:paraId="289D02E5" w14:textId="2F2C8E63" w:rsidR="00756465" w:rsidRDefault="00756465">
          <w:pPr>
            <w:pStyle w:val="TOC2"/>
            <w:tabs>
              <w:tab w:val="right" w:leader="dot" w:pos="10070"/>
            </w:tabs>
            <w:rPr>
              <w:rFonts w:asciiTheme="minorHAnsi" w:hAnsiTheme="minorHAnsi"/>
              <w:noProof/>
              <w:kern w:val="2"/>
              <w:szCs w:val="24"/>
              <w14:ligatures w14:val="standardContextual"/>
            </w:rPr>
          </w:pPr>
          <w:hyperlink w:anchor="_Toc229581508" w:history="1">
            <w:r w:rsidRPr="00D0227A">
              <w:rPr>
                <w:rStyle w:val="Hyperlink"/>
                <w:noProof/>
              </w:rPr>
              <w:t>3.4 Principal investigator eligibility</w:t>
            </w:r>
            <w:r>
              <w:rPr>
                <w:noProof/>
                <w:webHidden/>
              </w:rPr>
              <w:tab/>
            </w:r>
            <w:r>
              <w:rPr>
                <w:noProof/>
                <w:webHidden/>
              </w:rPr>
              <w:fldChar w:fldCharType="begin"/>
            </w:r>
            <w:r>
              <w:rPr>
                <w:noProof/>
                <w:webHidden/>
              </w:rPr>
              <w:instrText xml:space="preserve"> PAGEREF _Toc229581508 \h </w:instrText>
            </w:r>
            <w:r>
              <w:rPr>
                <w:noProof/>
                <w:webHidden/>
              </w:rPr>
            </w:r>
            <w:r>
              <w:rPr>
                <w:noProof/>
                <w:webHidden/>
              </w:rPr>
              <w:fldChar w:fldCharType="separate"/>
            </w:r>
            <w:r>
              <w:rPr>
                <w:noProof/>
                <w:webHidden/>
              </w:rPr>
              <w:t>8</w:t>
            </w:r>
            <w:r>
              <w:rPr>
                <w:noProof/>
                <w:webHidden/>
              </w:rPr>
              <w:fldChar w:fldCharType="end"/>
            </w:r>
          </w:hyperlink>
        </w:p>
        <w:p w14:paraId="2A84E050" w14:textId="6D3A2D38" w:rsidR="00756465" w:rsidRDefault="00756465">
          <w:pPr>
            <w:pStyle w:val="TOC2"/>
            <w:tabs>
              <w:tab w:val="right" w:leader="dot" w:pos="10070"/>
            </w:tabs>
            <w:rPr>
              <w:rFonts w:asciiTheme="minorHAnsi" w:hAnsiTheme="minorHAnsi"/>
              <w:noProof/>
              <w:kern w:val="2"/>
              <w:szCs w:val="24"/>
              <w14:ligatures w14:val="standardContextual"/>
            </w:rPr>
          </w:pPr>
          <w:hyperlink w:anchor="_Toc229581509" w:history="1">
            <w:r w:rsidRPr="00D0227A">
              <w:rPr>
                <w:rStyle w:val="Hyperlink"/>
                <w:noProof/>
              </w:rPr>
              <w:t>3.5 Departmental and principal investigator responsibilities</w:t>
            </w:r>
            <w:r>
              <w:rPr>
                <w:noProof/>
                <w:webHidden/>
              </w:rPr>
              <w:tab/>
            </w:r>
            <w:r>
              <w:rPr>
                <w:noProof/>
                <w:webHidden/>
              </w:rPr>
              <w:fldChar w:fldCharType="begin"/>
            </w:r>
            <w:r>
              <w:rPr>
                <w:noProof/>
                <w:webHidden/>
              </w:rPr>
              <w:instrText xml:space="preserve"> PAGEREF _Toc229581509 \h </w:instrText>
            </w:r>
            <w:r>
              <w:rPr>
                <w:noProof/>
                <w:webHidden/>
              </w:rPr>
            </w:r>
            <w:r>
              <w:rPr>
                <w:noProof/>
                <w:webHidden/>
              </w:rPr>
              <w:fldChar w:fldCharType="separate"/>
            </w:r>
            <w:r>
              <w:rPr>
                <w:noProof/>
                <w:webHidden/>
              </w:rPr>
              <w:t>9</w:t>
            </w:r>
            <w:r>
              <w:rPr>
                <w:noProof/>
                <w:webHidden/>
              </w:rPr>
              <w:fldChar w:fldCharType="end"/>
            </w:r>
          </w:hyperlink>
        </w:p>
        <w:p w14:paraId="469E1DBA" w14:textId="639AA429" w:rsidR="00756465" w:rsidRDefault="00756465">
          <w:pPr>
            <w:pStyle w:val="TOC2"/>
            <w:tabs>
              <w:tab w:val="right" w:leader="dot" w:pos="10070"/>
            </w:tabs>
            <w:rPr>
              <w:rFonts w:asciiTheme="minorHAnsi" w:hAnsiTheme="minorHAnsi"/>
              <w:noProof/>
              <w:kern w:val="2"/>
              <w:szCs w:val="24"/>
              <w14:ligatures w14:val="standardContextual"/>
            </w:rPr>
          </w:pPr>
          <w:hyperlink w:anchor="_Toc229581510" w:history="1">
            <w:r w:rsidRPr="00D0227A">
              <w:rPr>
                <w:rStyle w:val="Hyperlink"/>
                <w:noProof/>
              </w:rPr>
              <w:t>3.6 InfoEd proposal type definitions</w:t>
            </w:r>
            <w:r>
              <w:rPr>
                <w:noProof/>
                <w:webHidden/>
              </w:rPr>
              <w:tab/>
            </w:r>
            <w:r>
              <w:rPr>
                <w:noProof/>
                <w:webHidden/>
              </w:rPr>
              <w:fldChar w:fldCharType="begin"/>
            </w:r>
            <w:r>
              <w:rPr>
                <w:noProof/>
                <w:webHidden/>
              </w:rPr>
              <w:instrText xml:space="preserve"> PAGEREF _Toc229581510 \h </w:instrText>
            </w:r>
            <w:r>
              <w:rPr>
                <w:noProof/>
                <w:webHidden/>
              </w:rPr>
            </w:r>
            <w:r>
              <w:rPr>
                <w:noProof/>
                <w:webHidden/>
              </w:rPr>
              <w:fldChar w:fldCharType="separate"/>
            </w:r>
            <w:r>
              <w:rPr>
                <w:noProof/>
                <w:webHidden/>
              </w:rPr>
              <w:t>11</w:t>
            </w:r>
            <w:r>
              <w:rPr>
                <w:noProof/>
                <w:webHidden/>
              </w:rPr>
              <w:fldChar w:fldCharType="end"/>
            </w:r>
          </w:hyperlink>
        </w:p>
        <w:p w14:paraId="3AE7390B" w14:textId="031BD01B" w:rsidR="00756465" w:rsidRDefault="00756465">
          <w:pPr>
            <w:pStyle w:val="TOC3"/>
            <w:tabs>
              <w:tab w:val="right" w:leader="dot" w:pos="10070"/>
            </w:tabs>
            <w:rPr>
              <w:rFonts w:asciiTheme="minorHAnsi" w:hAnsiTheme="minorHAnsi"/>
              <w:noProof/>
              <w:kern w:val="2"/>
              <w:szCs w:val="24"/>
              <w14:ligatures w14:val="standardContextual"/>
            </w:rPr>
          </w:pPr>
          <w:hyperlink w:anchor="_Toc229581511" w:history="1">
            <w:r w:rsidRPr="00D0227A">
              <w:rPr>
                <w:rStyle w:val="Hyperlink"/>
                <w:noProof/>
              </w:rPr>
              <w:t>New</w:t>
            </w:r>
            <w:r>
              <w:rPr>
                <w:noProof/>
                <w:webHidden/>
              </w:rPr>
              <w:tab/>
            </w:r>
            <w:r>
              <w:rPr>
                <w:noProof/>
                <w:webHidden/>
              </w:rPr>
              <w:fldChar w:fldCharType="begin"/>
            </w:r>
            <w:r>
              <w:rPr>
                <w:noProof/>
                <w:webHidden/>
              </w:rPr>
              <w:instrText xml:space="preserve"> PAGEREF _Toc229581511 \h </w:instrText>
            </w:r>
            <w:r>
              <w:rPr>
                <w:noProof/>
                <w:webHidden/>
              </w:rPr>
            </w:r>
            <w:r>
              <w:rPr>
                <w:noProof/>
                <w:webHidden/>
              </w:rPr>
              <w:fldChar w:fldCharType="separate"/>
            </w:r>
            <w:r>
              <w:rPr>
                <w:noProof/>
                <w:webHidden/>
              </w:rPr>
              <w:t>11</w:t>
            </w:r>
            <w:r>
              <w:rPr>
                <w:noProof/>
                <w:webHidden/>
              </w:rPr>
              <w:fldChar w:fldCharType="end"/>
            </w:r>
          </w:hyperlink>
        </w:p>
        <w:p w14:paraId="538437FB" w14:textId="138650DF" w:rsidR="00756465" w:rsidRDefault="00756465">
          <w:pPr>
            <w:pStyle w:val="TOC3"/>
            <w:tabs>
              <w:tab w:val="right" w:leader="dot" w:pos="10070"/>
            </w:tabs>
            <w:rPr>
              <w:rFonts w:asciiTheme="minorHAnsi" w:hAnsiTheme="minorHAnsi"/>
              <w:noProof/>
              <w:kern w:val="2"/>
              <w:szCs w:val="24"/>
              <w14:ligatures w14:val="standardContextual"/>
            </w:rPr>
          </w:pPr>
          <w:hyperlink w:anchor="_Toc229581512" w:history="1">
            <w:r w:rsidRPr="00D0227A">
              <w:rPr>
                <w:rStyle w:val="Hyperlink"/>
                <w:noProof/>
              </w:rPr>
              <w:t>Renewal</w:t>
            </w:r>
            <w:r>
              <w:rPr>
                <w:noProof/>
                <w:webHidden/>
              </w:rPr>
              <w:tab/>
            </w:r>
            <w:r>
              <w:rPr>
                <w:noProof/>
                <w:webHidden/>
              </w:rPr>
              <w:fldChar w:fldCharType="begin"/>
            </w:r>
            <w:r>
              <w:rPr>
                <w:noProof/>
                <w:webHidden/>
              </w:rPr>
              <w:instrText xml:space="preserve"> PAGEREF _Toc229581512 \h </w:instrText>
            </w:r>
            <w:r>
              <w:rPr>
                <w:noProof/>
                <w:webHidden/>
              </w:rPr>
            </w:r>
            <w:r>
              <w:rPr>
                <w:noProof/>
                <w:webHidden/>
              </w:rPr>
              <w:fldChar w:fldCharType="separate"/>
            </w:r>
            <w:r>
              <w:rPr>
                <w:noProof/>
                <w:webHidden/>
              </w:rPr>
              <w:t>11</w:t>
            </w:r>
            <w:r>
              <w:rPr>
                <w:noProof/>
                <w:webHidden/>
              </w:rPr>
              <w:fldChar w:fldCharType="end"/>
            </w:r>
          </w:hyperlink>
        </w:p>
        <w:p w14:paraId="126481FC" w14:textId="04293CEF" w:rsidR="00756465" w:rsidRDefault="00756465">
          <w:pPr>
            <w:pStyle w:val="TOC3"/>
            <w:tabs>
              <w:tab w:val="right" w:leader="dot" w:pos="10070"/>
            </w:tabs>
            <w:rPr>
              <w:rFonts w:asciiTheme="minorHAnsi" w:hAnsiTheme="minorHAnsi"/>
              <w:noProof/>
              <w:kern w:val="2"/>
              <w:szCs w:val="24"/>
              <w14:ligatures w14:val="standardContextual"/>
            </w:rPr>
          </w:pPr>
          <w:hyperlink w:anchor="_Toc229581513" w:history="1">
            <w:r w:rsidRPr="00D0227A">
              <w:rPr>
                <w:rStyle w:val="Hyperlink"/>
                <w:noProof/>
              </w:rPr>
              <w:t>Non-Competing Continuation</w:t>
            </w:r>
            <w:r>
              <w:rPr>
                <w:noProof/>
                <w:webHidden/>
              </w:rPr>
              <w:tab/>
            </w:r>
            <w:r>
              <w:rPr>
                <w:noProof/>
                <w:webHidden/>
              </w:rPr>
              <w:fldChar w:fldCharType="begin"/>
            </w:r>
            <w:r>
              <w:rPr>
                <w:noProof/>
                <w:webHidden/>
              </w:rPr>
              <w:instrText xml:space="preserve"> PAGEREF _Toc229581513 \h </w:instrText>
            </w:r>
            <w:r>
              <w:rPr>
                <w:noProof/>
                <w:webHidden/>
              </w:rPr>
            </w:r>
            <w:r>
              <w:rPr>
                <w:noProof/>
                <w:webHidden/>
              </w:rPr>
              <w:fldChar w:fldCharType="separate"/>
            </w:r>
            <w:r>
              <w:rPr>
                <w:noProof/>
                <w:webHidden/>
              </w:rPr>
              <w:t>12</w:t>
            </w:r>
            <w:r>
              <w:rPr>
                <w:noProof/>
                <w:webHidden/>
              </w:rPr>
              <w:fldChar w:fldCharType="end"/>
            </w:r>
          </w:hyperlink>
        </w:p>
        <w:p w14:paraId="34DB664E" w14:textId="2AB437DC" w:rsidR="00756465" w:rsidRDefault="00756465">
          <w:pPr>
            <w:pStyle w:val="TOC3"/>
            <w:tabs>
              <w:tab w:val="right" w:leader="dot" w:pos="10070"/>
            </w:tabs>
            <w:rPr>
              <w:rFonts w:asciiTheme="minorHAnsi" w:hAnsiTheme="minorHAnsi"/>
              <w:noProof/>
              <w:kern w:val="2"/>
              <w:szCs w:val="24"/>
              <w14:ligatures w14:val="standardContextual"/>
            </w:rPr>
          </w:pPr>
          <w:hyperlink w:anchor="_Toc229581514" w:history="1">
            <w:r w:rsidRPr="00D0227A">
              <w:rPr>
                <w:rStyle w:val="Hyperlink"/>
                <w:noProof/>
              </w:rPr>
              <w:t>Supplement</w:t>
            </w:r>
            <w:r>
              <w:rPr>
                <w:noProof/>
                <w:webHidden/>
              </w:rPr>
              <w:tab/>
            </w:r>
            <w:r>
              <w:rPr>
                <w:noProof/>
                <w:webHidden/>
              </w:rPr>
              <w:fldChar w:fldCharType="begin"/>
            </w:r>
            <w:r>
              <w:rPr>
                <w:noProof/>
                <w:webHidden/>
              </w:rPr>
              <w:instrText xml:space="preserve"> PAGEREF _Toc229581514 \h </w:instrText>
            </w:r>
            <w:r>
              <w:rPr>
                <w:noProof/>
                <w:webHidden/>
              </w:rPr>
            </w:r>
            <w:r>
              <w:rPr>
                <w:noProof/>
                <w:webHidden/>
              </w:rPr>
              <w:fldChar w:fldCharType="separate"/>
            </w:r>
            <w:r>
              <w:rPr>
                <w:noProof/>
                <w:webHidden/>
              </w:rPr>
              <w:t>12</w:t>
            </w:r>
            <w:r>
              <w:rPr>
                <w:noProof/>
                <w:webHidden/>
              </w:rPr>
              <w:fldChar w:fldCharType="end"/>
            </w:r>
          </w:hyperlink>
        </w:p>
        <w:p w14:paraId="5FF09C4B" w14:textId="625CE420" w:rsidR="00756465" w:rsidRDefault="00756465">
          <w:pPr>
            <w:pStyle w:val="TOC3"/>
            <w:tabs>
              <w:tab w:val="right" w:leader="dot" w:pos="10070"/>
            </w:tabs>
            <w:rPr>
              <w:rFonts w:asciiTheme="minorHAnsi" w:hAnsiTheme="minorHAnsi"/>
              <w:noProof/>
              <w:kern w:val="2"/>
              <w:szCs w:val="24"/>
              <w14:ligatures w14:val="standardContextual"/>
            </w:rPr>
          </w:pPr>
          <w:hyperlink w:anchor="_Toc229581515" w:history="1">
            <w:r w:rsidRPr="00D0227A">
              <w:rPr>
                <w:rStyle w:val="Hyperlink"/>
                <w:noProof/>
              </w:rPr>
              <w:t>Amendment/Modification/Revision</w:t>
            </w:r>
            <w:r>
              <w:rPr>
                <w:noProof/>
                <w:webHidden/>
              </w:rPr>
              <w:tab/>
            </w:r>
            <w:r>
              <w:rPr>
                <w:noProof/>
                <w:webHidden/>
              </w:rPr>
              <w:fldChar w:fldCharType="begin"/>
            </w:r>
            <w:r>
              <w:rPr>
                <w:noProof/>
                <w:webHidden/>
              </w:rPr>
              <w:instrText xml:space="preserve"> PAGEREF _Toc229581515 \h </w:instrText>
            </w:r>
            <w:r>
              <w:rPr>
                <w:noProof/>
                <w:webHidden/>
              </w:rPr>
            </w:r>
            <w:r>
              <w:rPr>
                <w:noProof/>
                <w:webHidden/>
              </w:rPr>
              <w:fldChar w:fldCharType="separate"/>
            </w:r>
            <w:r>
              <w:rPr>
                <w:noProof/>
                <w:webHidden/>
              </w:rPr>
              <w:t>12</w:t>
            </w:r>
            <w:r>
              <w:rPr>
                <w:noProof/>
                <w:webHidden/>
              </w:rPr>
              <w:fldChar w:fldCharType="end"/>
            </w:r>
          </w:hyperlink>
        </w:p>
        <w:p w14:paraId="2CA8E0E8" w14:textId="7DA9D4F9" w:rsidR="00756465" w:rsidRDefault="00756465">
          <w:pPr>
            <w:pStyle w:val="TOC2"/>
            <w:tabs>
              <w:tab w:val="right" w:leader="dot" w:pos="10070"/>
            </w:tabs>
            <w:rPr>
              <w:rFonts w:asciiTheme="minorHAnsi" w:hAnsiTheme="minorHAnsi"/>
              <w:noProof/>
              <w:kern w:val="2"/>
              <w:szCs w:val="24"/>
              <w14:ligatures w14:val="standardContextual"/>
            </w:rPr>
          </w:pPr>
          <w:hyperlink w:anchor="_Toc229581516" w:history="1">
            <w:r w:rsidRPr="00D0227A">
              <w:rPr>
                <w:rStyle w:val="Hyperlink"/>
                <w:noProof/>
              </w:rPr>
              <w:t>3.7 Overview: what to route and when to route it</w:t>
            </w:r>
            <w:r>
              <w:rPr>
                <w:noProof/>
                <w:webHidden/>
              </w:rPr>
              <w:tab/>
            </w:r>
            <w:r>
              <w:rPr>
                <w:noProof/>
                <w:webHidden/>
              </w:rPr>
              <w:fldChar w:fldCharType="begin"/>
            </w:r>
            <w:r>
              <w:rPr>
                <w:noProof/>
                <w:webHidden/>
              </w:rPr>
              <w:instrText xml:space="preserve"> PAGEREF _Toc229581516 \h </w:instrText>
            </w:r>
            <w:r>
              <w:rPr>
                <w:noProof/>
                <w:webHidden/>
              </w:rPr>
            </w:r>
            <w:r>
              <w:rPr>
                <w:noProof/>
                <w:webHidden/>
              </w:rPr>
              <w:fldChar w:fldCharType="separate"/>
            </w:r>
            <w:r>
              <w:rPr>
                <w:noProof/>
                <w:webHidden/>
              </w:rPr>
              <w:t>12</w:t>
            </w:r>
            <w:r>
              <w:rPr>
                <w:noProof/>
                <w:webHidden/>
              </w:rPr>
              <w:fldChar w:fldCharType="end"/>
            </w:r>
          </w:hyperlink>
        </w:p>
        <w:p w14:paraId="65C90131" w14:textId="2A2BE01C" w:rsidR="00756465" w:rsidRDefault="00756465">
          <w:pPr>
            <w:pStyle w:val="TOC3"/>
            <w:tabs>
              <w:tab w:val="right" w:leader="dot" w:pos="10070"/>
            </w:tabs>
            <w:rPr>
              <w:rFonts w:asciiTheme="minorHAnsi" w:hAnsiTheme="minorHAnsi"/>
              <w:noProof/>
              <w:kern w:val="2"/>
              <w:szCs w:val="24"/>
              <w14:ligatures w14:val="standardContextual"/>
            </w:rPr>
          </w:pPr>
          <w:hyperlink w:anchor="_Toc229581517" w:history="1">
            <w:r w:rsidRPr="00D0227A">
              <w:rPr>
                <w:rStyle w:val="Hyperlink"/>
                <w:noProof/>
              </w:rPr>
              <w:t>New, Renewal, and Supplement (outgoing proposals to a sponsor or incoming contracts from a sponsor)</w:t>
            </w:r>
            <w:r>
              <w:rPr>
                <w:noProof/>
                <w:webHidden/>
              </w:rPr>
              <w:tab/>
            </w:r>
            <w:r>
              <w:rPr>
                <w:noProof/>
                <w:webHidden/>
              </w:rPr>
              <w:fldChar w:fldCharType="begin"/>
            </w:r>
            <w:r>
              <w:rPr>
                <w:noProof/>
                <w:webHidden/>
              </w:rPr>
              <w:instrText xml:space="preserve"> PAGEREF _Toc229581517 \h </w:instrText>
            </w:r>
            <w:r>
              <w:rPr>
                <w:noProof/>
                <w:webHidden/>
              </w:rPr>
            </w:r>
            <w:r>
              <w:rPr>
                <w:noProof/>
                <w:webHidden/>
              </w:rPr>
              <w:fldChar w:fldCharType="separate"/>
            </w:r>
            <w:r>
              <w:rPr>
                <w:noProof/>
                <w:webHidden/>
              </w:rPr>
              <w:t>12</w:t>
            </w:r>
            <w:r>
              <w:rPr>
                <w:noProof/>
                <w:webHidden/>
              </w:rPr>
              <w:fldChar w:fldCharType="end"/>
            </w:r>
          </w:hyperlink>
        </w:p>
        <w:p w14:paraId="6B3F97A1" w14:textId="15362AAB" w:rsidR="00756465" w:rsidRDefault="00756465">
          <w:pPr>
            <w:pStyle w:val="TOC3"/>
            <w:tabs>
              <w:tab w:val="right" w:leader="dot" w:pos="10070"/>
            </w:tabs>
            <w:rPr>
              <w:rFonts w:asciiTheme="minorHAnsi" w:hAnsiTheme="minorHAnsi"/>
              <w:noProof/>
              <w:kern w:val="2"/>
              <w:szCs w:val="24"/>
              <w14:ligatures w14:val="standardContextual"/>
            </w:rPr>
          </w:pPr>
          <w:hyperlink w:anchor="_Toc229581518" w:history="1">
            <w:r w:rsidRPr="00D0227A">
              <w:rPr>
                <w:rStyle w:val="Hyperlink"/>
                <w:noProof/>
              </w:rPr>
              <w:t>Non-competing continuations and funding increments not requiring an AOR signature</w:t>
            </w:r>
            <w:r>
              <w:rPr>
                <w:noProof/>
                <w:webHidden/>
              </w:rPr>
              <w:tab/>
            </w:r>
            <w:r>
              <w:rPr>
                <w:noProof/>
                <w:webHidden/>
              </w:rPr>
              <w:fldChar w:fldCharType="begin"/>
            </w:r>
            <w:r>
              <w:rPr>
                <w:noProof/>
                <w:webHidden/>
              </w:rPr>
              <w:instrText xml:space="preserve"> PAGEREF _Toc229581518 \h </w:instrText>
            </w:r>
            <w:r>
              <w:rPr>
                <w:noProof/>
                <w:webHidden/>
              </w:rPr>
            </w:r>
            <w:r>
              <w:rPr>
                <w:noProof/>
                <w:webHidden/>
              </w:rPr>
              <w:fldChar w:fldCharType="separate"/>
            </w:r>
            <w:r>
              <w:rPr>
                <w:noProof/>
                <w:webHidden/>
              </w:rPr>
              <w:t>12</w:t>
            </w:r>
            <w:r>
              <w:rPr>
                <w:noProof/>
                <w:webHidden/>
              </w:rPr>
              <w:fldChar w:fldCharType="end"/>
            </w:r>
          </w:hyperlink>
        </w:p>
        <w:p w14:paraId="01A8EBBC" w14:textId="21BFEDB5" w:rsidR="00756465" w:rsidRDefault="00756465">
          <w:pPr>
            <w:pStyle w:val="TOC3"/>
            <w:tabs>
              <w:tab w:val="right" w:leader="dot" w:pos="10070"/>
            </w:tabs>
            <w:rPr>
              <w:rFonts w:asciiTheme="minorHAnsi" w:hAnsiTheme="minorHAnsi"/>
              <w:noProof/>
              <w:kern w:val="2"/>
              <w:szCs w:val="24"/>
              <w14:ligatures w14:val="standardContextual"/>
            </w:rPr>
          </w:pPr>
          <w:hyperlink w:anchor="_Toc229581519" w:history="1">
            <w:r w:rsidRPr="00D0227A">
              <w:rPr>
                <w:rStyle w:val="Hyperlink"/>
                <w:noProof/>
              </w:rPr>
              <w:t>Amendments and funding increments requiring an AOR signature</w:t>
            </w:r>
            <w:r>
              <w:rPr>
                <w:noProof/>
                <w:webHidden/>
              </w:rPr>
              <w:tab/>
            </w:r>
            <w:r>
              <w:rPr>
                <w:noProof/>
                <w:webHidden/>
              </w:rPr>
              <w:fldChar w:fldCharType="begin"/>
            </w:r>
            <w:r>
              <w:rPr>
                <w:noProof/>
                <w:webHidden/>
              </w:rPr>
              <w:instrText xml:space="preserve"> PAGEREF _Toc229581519 \h </w:instrText>
            </w:r>
            <w:r>
              <w:rPr>
                <w:noProof/>
                <w:webHidden/>
              </w:rPr>
            </w:r>
            <w:r>
              <w:rPr>
                <w:noProof/>
                <w:webHidden/>
              </w:rPr>
              <w:fldChar w:fldCharType="separate"/>
            </w:r>
            <w:r>
              <w:rPr>
                <w:noProof/>
                <w:webHidden/>
              </w:rPr>
              <w:t>13</w:t>
            </w:r>
            <w:r>
              <w:rPr>
                <w:noProof/>
                <w:webHidden/>
              </w:rPr>
              <w:fldChar w:fldCharType="end"/>
            </w:r>
          </w:hyperlink>
        </w:p>
        <w:p w14:paraId="486842AB" w14:textId="67751A80" w:rsidR="00756465" w:rsidRDefault="00756465">
          <w:pPr>
            <w:pStyle w:val="TOC3"/>
            <w:tabs>
              <w:tab w:val="right" w:leader="dot" w:pos="10070"/>
            </w:tabs>
            <w:rPr>
              <w:rFonts w:asciiTheme="minorHAnsi" w:hAnsiTheme="minorHAnsi"/>
              <w:noProof/>
              <w:kern w:val="2"/>
              <w:szCs w:val="24"/>
              <w14:ligatures w14:val="standardContextual"/>
            </w:rPr>
          </w:pPr>
          <w:hyperlink w:anchor="_Toc229581520" w:history="1">
            <w:r w:rsidRPr="00D0227A">
              <w:rPr>
                <w:rStyle w:val="Hyperlink"/>
                <w:noProof/>
              </w:rPr>
              <w:t>Pre-applications, letters of intent, phase or step 1 proposals</w:t>
            </w:r>
            <w:r>
              <w:rPr>
                <w:noProof/>
                <w:webHidden/>
              </w:rPr>
              <w:tab/>
            </w:r>
            <w:r>
              <w:rPr>
                <w:noProof/>
                <w:webHidden/>
              </w:rPr>
              <w:fldChar w:fldCharType="begin"/>
            </w:r>
            <w:r>
              <w:rPr>
                <w:noProof/>
                <w:webHidden/>
              </w:rPr>
              <w:instrText xml:space="preserve"> PAGEREF _Toc229581520 \h </w:instrText>
            </w:r>
            <w:r>
              <w:rPr>
                <w:noProof/>
                <w:webHidden/>
              </w:rPr>
            </w:r>
            <w:r>
              <w:rPr>
                <w:noProof/>
                <w:webHidden/>
              </w:rPr>
              <w:fldChar w:fldCharType="separate"/>
            </w:r>
            <w:r>
              <w:rPr>
                <w:noProof/>
                <w:webHidden/>
              </w:rPr>
              <w:t>13</w:t>
            </w:r>
            <w:r>
              <w:rPr>
                <w:noProof/>
                <w:webHidden/>
              </w:rPr>
              <w:fldChar w:fldCharType="end"/>
            </w:r>
          </w:hyperlink>
        </w:p>
        <w:p w14:paraId="62D27CE0" w14:textId="4D18A161" w:rsidR="00756465" w:rsidRDefault="00756465">
          <w:pPr>
            <w:pStyle w:val="TOC3"/>
            <w:tabs>
              <w:tab w:val="right" w:leader="dot" w:pos="10070"/>
            </w:tabs>
            <w:rPr>
              <w:rFonts w:asciiTheme="minorHAnsi" w:hAnsiTheme="minorHAnsi"/>
              <w:noProof/>
              <w:kern w:val="2"/>
              <w:szCs w:val="24"/>
              <w14:ligatures w14:val="standardContextual"/>
            </w:rPr>
          </w:pPr>
          <w:hyperlink w:anchor="_Toc229581521" w:history="1">
            <w:r w:rsidRPr="00D0227A">
              <w:rPr>
                <w:rStyle w:val="Hyperlink"/>
                <w:noProof/>
              </w:rPr>
              <w:t>Pre-applications with acceptance of specific conditions required at time of submission</w:t>
            </w:r>
            <w:r>
              <w:rPr>
                <w:noProof/>
                <w:webHidden/>
              </w:rPr>
              <w:tab/>
            </w:r>
            <w:r>
              <w:rPr>
                <w:noProof/>
                <w:webHidden/>
              </w:rPr>
              <w:fldChar w:fldCharType="begin"/>
            </w:r>
            <w:r>
              <w:rPr>
                <w:noProof/>
                <w:webHidden/>
              </w:rPr>
              <w:instrText xml:space="preserve"> PAGEREF _Toc229581521 \h </w:instrText>
            </w:r>
            <w:r>
              <w:rPr>
                <w:noProof/>
                <w:webHidden/>
              </w:rPr>
            </w:r>
            <w:r>
              <w:rPr>
                <w:noProof/>
                <w:webHidden/>
              </w:rPr>
              <w:fldChar w:fldCharType="separate"/>
            </w:r>
            <w:r>
              <w:rPr>
                <w:noProof/>
                <w:webHidden/>
              </w:rPr>
              <w:t>13</w:t>
            </w:r>
            <w:r>
              <w:rPr>
                <w:noProof/>
                <w:webHidden/>
              </w:rPr>
              <w:fldChar w:fldCharType="end"/>
            </w:r>
          </w:hyperlink>
        </w:p>
        <w:p w14:paraId="400D921D" w14:textId="5B8369F4" w:rsidR="00756465" w:rsidRDefault="00756465">
          <w:pPr>
            <w:pStyle w:val="TOC3"/>
            <w:tabs>
              <w:tab w:val="right" w:leader="dot" w:pos="10070"/>
            </w:tabs>
            <w:rPr>
              <w:rFonts w:asciiTheme="minorHAnsi" w:hAnsiTheme="minorHAnsi"/>
              <w:noProof/>
              <w:kern w:val="2"/>
              <w:szCs w:val="24"/>
              <w14:ligatures w14:val="standardContextual"/>
            </w:rPr>
          </w:pPr>
          <w:hyperlink w:anchor="_Toc229581522" w:history="1">
            <w:r w:rsidRPr="00D0227A">
              <w:rPr>
                <w:rStyle w:val="Hyperlink"/>
                <w:noProof/>
              </w:rPr>
              <w:t>Non-monetary routings for institutional negotiation and signature:</w:t>
            </w:r>
            <w:r>
              <w:rPr>
                <w:noProof/>
                <w:webHidden/>
              </w:rPr>
              <w:tab/>
            </w:r>
            <w:r>
              <w:rPr>
                <w:noProof/>
                <w:webHidden/>
              </w:rPr>
              <w:fldChar w:fldCharType="begin"/>
            </w:r>
            <w:r>
              <w:rPr>
                <w:noProof/>
                <w:webHidden/>
              </w:rPr>
              <w:instrText xml:space="preserve"> PAGEREF _Toc229581522 \h </w:instrText>
            </w:r>
            <w:r>
              <w:rPr>
                <w:noProof/>
                <w:webHidden/>
              </w:rPr>
            </w:r>
            <w:r>
              <w:rPr>
                <w:noProof/>
                <w:webHidden/>
              </w:rPr>
              <w:fldChar w:fldCharType="separate"/>
            </w:r>
            <w:r>
              <w:rPr>
                <w:noProof/>
                <w:webHidden/>
              </w:rPr>
              <w:t>13</w:t>
            </w:r>
            <w:r>
              <w:rPr>
                <w:noProof/>
                <w:webHidden/>
              </w:rPr>
              <w:fldChar w:fldCharType="end"/>
            </w:r>
          </w:hyperlink>
        </w:p>
        <w:p w14:paraId="63AB3C39" w14:textId="089526F2" w:rsidR="00756465" w:rsidRDefault="00756465">
          <w:pPr>
            <w:pStyle w:val="TOC3"/>
            <w:tabs>
              <w:tab w:val="right" w:leader="dot" w:pos="10070"/>
            </w:tabs>
            <w:rPr>
              <w:rFonts w:asciiTheme="minorHAnsi" w:hAnsiTheme="minorHAnsi"/>
              <w:noProof/>
              <w:kern w:val="2"/>
              <w:szCs w:val="24"/>
              <w14:ligatures w14:val="standardContextual"/>
            </w:rPr>
          </w:pPr>
          <w:hyperlink w:anchor="_Toc229581523" w:history="1">
            <w:r w:rsidRPr="00D0227A">
              <w:rPr>
                <w:rStyle w:val="Hyperlink"/>
                <w:noProof/>
              </w:rPr>
              <w:t>Memorandum of Understanding (MOU)</w:t>
            </w:r>
            <w:r>
              <w:rPr>
                <w:noProof/>
                <w:webHidden/>
              </w:rPr>
              <w:tab/>
            </w:r>
            <w:r>
              <w:rPr>
                <w:noProof/>
                <w:webHidden/>
              </w:rPr>
              <w:fldChar w:fldCharType="begin"/>
            </w:r>
            <w:r>
              <w:rPr>
                <w:noProof/>
                <w:webHidden/>
              </w:rPr>
              <w:instrText xml:space="preserve"> PAGEREF _Toc229581523 \h </w:instrText>
            </w:r>
            <w:r>
              <w:rPr>
                <w:noProof/>
                <w:webHidden/>
              </w:rPr>
            </w:r>
            <w:r>
              <w:rPr>
                <w:noProof/>
                <w:webHidden/>
              </w:rPr>
              <w:fldChar w:fldCharType="separate"/>
            </w:r>
            <w:r>
              <w:rPr>
                <w:noProof/>
                <w:webHidden/>
              </w:rPr>
              <w:t>13</w:t>
            </w:r>
            <w:r>
              <w:rPr>
                <w:noProof/>
                <w:webHidden/>
              </w:rPr>
              <w:fldChar w:fldCharType="end"/>
            </w:r>
          </w:hyperlink>
        </w:p>
        <w:p w14:paraId="3B3240CE" w14:textId="72DB3477" w:rsidR="00756465" w:rsidRDefault="00756465">
          <w:pPr>
            <w:pStyle w:val="TOC3"/>
            <w:tabs>
              <w:tab w:val="right" w:leader="dot" w:pos="10070"/>
            </w:tabs>
            <w:rPr>
              <w:rFonts w:asciiTheme="minorHAnsi" w:hAnsiTheme="minorHAnsi"/>
              <w:noProof/>
              <w:kern w:val="2"/>
              <w:szCs w:val="24"/>
              <w14:ligatures w14:val="standardContextual"/>
            </w:rPr>
          </w:pPr>
          <w:hyperlink w:anchor="_Toc229581524" w:history="1">
            <w:r w:rsidRPr="00D0227A">
              <w:rPr>
                <w:rStyle w:val="Hyperlink"/>
                <w:noProof/>
              </w:rPr>
              <w:t>Do NOT route</w:t>
            </w:r>
            <w:r>
              <w:rPr>
                <w:noProof/>
                <w:webHidden/>
              </w:rPr>
              <w:tab/>
            </w:r>
            <w:r>
              <w:rPr>
                <w:noProof/>
                <w:webHidden/>
              </w:rPr>
              <w:fldChar w:fldCharType="begin"/>
            </w:r>
            <w:r>
              <w:rPr>
                <w:noProof/>
                <w:webHidden/>
              </w:rPr>
              <w:instrText xml:space="preserve"> PAGEREF _Toc229581524 \h </w:instrText>
            </w:r>
            <w:r>
              <w:rPr>
                <w:noProof/>
                <w:webHidden/>
              </w:rPr>
            </w:r>
            <w:r>
              <w:rPr>
                <w:noProof/>
                <w:webHidden/>
              </w:rPr>
              <w:fldChar w:fldCharType="separate"/>
            </w:r>
            <w:r>
              <w:rPr>
                <w:noProof/>
                <w:webHidden/>
              </w:rPr>
              <w:t>14</w:t>
            </w:r>
            <w:r>
              <w:rPr>
                <w:noProof/>
                <w:webHidden/>
              </w:rPr>
              <w:fldChar w:fldCharType="end"/>
            </w:r>
          </w:hyperlink>
        </w:p>
        <w:p w14:paraId="11ED0078" w14:textId="576634F8" w:rsidR="00756465" w:rsidRDefault="00756465">
          <w:pPr>
            <w:pStyle w:val="TOC3"/>
            <w:tabs>
              <w:tab w:val="right" w:leader="dot" w:pos="10070"/>
            </w:tabs>
            <w:rPr>
              <w:rFonts w:asciiTheme="minorHAnsi" w:hAnsiTheme="minorHAnsi"/>
              <w:noProof/>
              <w:kern w:val="2"/>
              <w:szCs w:val="24"/>
              <w14:ligatures w14:val="standardContextual"/>
            </w:rPr>
          </w:pPr>
          <w:hyperlink w:anchor="_Toc229581525" w:history="1">
            <w:r w:rsidRPr="00D0227A">
              <w:rPr>
                <w:rStyle w:val="Hyperlink"/>
                <w:noProof/>
              </w:rPr>
              <w:t>New contracts requiring negotiations and fully executed contracts</w:t>
            </w:r>
            <w:r>
              <w:rPr>
                <w:noProof/>
                <w:webHidden/>
              </w:rPr>
              <w:tab/>
            </w:r>
            <w:r>
              <w:rPr>
                <w:noProof/>
                <w:webHidden/>
              </w:rPr>
              <w:fldChar w:fldCharType="begin"/>
            </w:r>
            <w:r>
              <w:rPr>
                <w:noProof/>
                <w:webHidden/>
              </w:rPr>
              <w:instrText xml:space="preserve"> PAGEREF _Toc229581525 \h </w:instrText>
            </w:r>
            <w:r>
              <w:rPr>
                <w:noProof/>
                <w:webHidden/>
              </w:rPr>
            </w:r>
            <w:r>
              <w:rPr>
                <w:noProof/>
                <w:webHidden/>
              </w:rPr>
              <w:fldChar w:fldCharType="separate"/>
            </w:r>
            <w:r>
              <w:rPr>
                <w:noProof/>
                <w:webHidden/>
              </w:rPr>
              <w:t>14</w:t>
            </w:r>
            <w:r>
              <w:rPr>
                <w:noProof/>
                <w:webHidden/>
              </w:rPr>
              <w:fldChar w:fldCharType="end"/>
            </w:r>
          </w:hyperlink>
        </w:p>
        <w:p w14:paraId="4C37C912" w14:textId="48BE2A01" w:rsidR="00756465" w:rsidRDefault="00756465">
          <w:pPr>
            <w:pStyle w:val="TOC3"/>
            <w:tabs>
              <w:tab w:val="right" w:leader="dot" w:pos="10070"/>
            </w:tabs>
            <w:rPr>
              <w:rFonts w:asciiTheme="minorHAnsi" w:hAnsiTheme="minorHAnsi"/>
              <w:noProof/>
              <w:kern w:val="2"/>
              <w:szCs w:val="24"/>
              <w14:ligatures w14:val="standardContextual"/>
            </w:rPr>
          </w:pPr>
          <w:hyperlink w:anchor="_Toc229581526" w:history="1">
            <w:r w:rsidRPr="00D0227A">
              <w:rPr>
                <w:rStyle w:val="Hyperlink"/>
                <w:noProof/>
              </w:rPr>
              <w:t>Fee-for-service contracts:</w:t>
            </w:r>
            <w:r>
              <w:rPr>
                <w:noProof/>
                <w:webHidden/>
              </w:rPr>
              <w:tab/>
            </w:r>
            <w:r>
              <w:rPr>
                <w:noProof/>
                <w:webHidden/>
              </w:rPr>
              <w:fldChar w:fldCharType="begin"/>
            </w:r>
            <w:r>
              <w:rPr>
                <w:noProof/>
                <w:webHidden/>
              </w:rPr>
              <w:instrText xml:space="preserve"> PAGEREF _Toc229581526 \h </w:instrText>
            </w:r>
            <w:r>
              <w:rPr>
                <w:noProof/>
                <w:webHidden/>
              </w:rPr>
            </w:r>
            <w:r>
              <w:rPr>
                <w:noProof/>
                <w:webHidden/>
              </w:rPr>
              <w:fldChar w:fldCharType="separate"/>
            </w:r>
            <w:r>
              <w:rPr>
                <w:noProof/>
                <w:webHidden/>
              </w:rPr>
              <w:t>14</w:t>
            </w:r>
            <w:r>
              <w:rPr>
                <w:noProof/>
                <w:webHidden/>
              </w:rPr>
              <w:fldChar w:fldCharType="end"/>
            </w:r>
          </w:hyperlink>
        </w:p>
        <w:p w14:paraId="13298A56" w14:textId="359FF0BE" w:rsidR="00756465" w:rsidRDefault="00756465">
          <w:pPr>
            <w:pStyle w:val="TOC3"/>
            <w:tabs>
              <w:tab w:val="right" w:leader="dot" w:pos="10070"/>
            </w:tabs>
            <w:rPr>
              <w:rFonts w:asciiTheme="minorHAnsi" w:hAnsiTheme="minorHAnsi"/>
              <w:noProof/>
              <w:kern w:val="2"/>
              <w:szCs w:val="24"/>
              <w14:ligatures w14:val="standardContextual"/>
            </w:rPr>
          </w:pPr>
          <w:hyperlink w:anchor="_Toc229581527" w:history="1">
            <w:r w:rsidRPr="00D0227A">
              <w:rPr>
                <w:rStyle w:val="Hyperlink"/>
                <w:noProof/>
              </w:rPr>
              <w:t>No-cost time extensions</w:t>
            </w:r>
            <w:r>
              <w:rPr>
                <w:noProof/>
                <w:webHidden/>
              </w:rPr>
              <w:tab/>
            </w:r>
            <w:r>
              <w:rPr>
                <w:noProof/>
                <w:webHidden/>
              </w:rPr>
              <w:fldChar w:fldCharType="begin"/>
            </w:r>
            <w:r>
              <w:rPr>
                <w:noProof/>
                <w:webHidden/>
              </w:rPr>
              <w:instrText xml:space="preserve"> PAGEREF _Toc229581527 \h </w:instrText>
            </w:r>
            <w:r>
              <w:rPr>
                <w:noProof/>
                <w:webHidden/>
              </w:rPr>
            </w:r>
            <w:r>
              <w:rPr>
                <w:noProof/>
                <w:webHidden/>
              </w:rPr>
              <w:fldChar w:fldCharType="separate"/>
            </w:r>
            <w:r>
              <w:rPr>
                <w:noProof/>
                <w:webHidden/>
              </w:rPr>
              <w:t>14</w:t>
            </w:r>
            <w:r>
              <w:rPr>
                <w:noProof/>
                <w:webHidden/>
              </w:rPr>
              <w:fldChar w:fldCharType="end"/>
            </w:r>
          </w:hyperlink>
        </w:p>
        <w:p w14:paraId="3BACD411" w14:textId="5B033FBD" w:rsidR="00756465" w:rsidRDefault="00756465">
          <w:pPr>
            <w:pStyle w:val="TOC3"/>
            <w:tabs>
              <w:tab w:val="right" w:leader="dot" w:pos="10070"/>
            </w:tabs>
            <w:rPr>
              <w:rFonts w:asciiTheme="minorHAnsi" w:hAnsiTheme="minorHAnsi"/>
              <w:noProof/>
              <w:kern w:val="2"/>
              <w:szCs w:val="24"/>
              <w14:ligatures w14:val="standardContextual"/>
            </w:rPr>
          </w:pPr>
          <w:hyperlink w:anchor="_Toc229581528" w:history="1">
            <w:r w:rsidRPr="00D0227A">
              <w:rPr>
                <w:rStyle w:val="Hyperlink"/>
                <w:noProof/>
              </w:rPr>
              <w:t>Grantee-approved no-cost time extensions:</w:t>
            </w:r>
            <w:r>
              <w:rPr>
                <w:noProof/>
                <w:webHidden/>
              </w:rPr>
              <w:tab/>
            </w:r>
            <w:r>
              <w:rPr>
                <w:noProof/>
                <w:webHidden/>
              </w:rPr>
              <w:fldChar w:fldCharType="begin"/>
            </w:r>
            <w:r>
              <w:rPr>
                <w:noProof/>
                <w:webHidden/>
              </w:rPr>
              <w:instrText xml:space="preserve"> PAGEREF _Toc229581528 \h </w:instrText>
            </w:r>
            <w:r>
              <w:rPr>
                <w:noProof/>
                <w:webHidden/>
              </w:rPr>
            </w:r>
            <w:r>
              <w:rPr>
                <w:noProof/>
                <w:webHidden/>
              </w:rPr>
              <w:fldChar w:fldCharType="separate"/>
            </w:r>
            <w:r>
              <w:rPr>
                <w:noProof/>
                <w:webHidden/>
              </w:rPr>
              <w:t>14</w:t>
            </w:r>
            <w:r>
              <w:rPr>
                <w:noProof/>
                <w:webHidden/>
              </w:rPr>
              <w:fldChar w:fldCharType="end"/>
            </w:r>
          </w:hyperlink>
        </w:p>
        <w:p w14:paraId="70506D4F" w14:textId="748F31EF" w:rsidR="00756465" w:rsidRDefault="00756465">
          <w:pPr>
            <w:pStyle w:val="TOC3"/>
            <w:tabs>
              <w:tab w:val="right" w:leader="dot" w:pos="10070"/>
            </w:tabs>
            <w:rPr>
              <w:rFonts w:asciiTheme="minorHAnsi" w:hAnsiTheme="minorHAnsi"/>
              <w:noProof/>
              <w:kern w:val="2"/>
              <w:szCs w:val="24"/>
              <w14:ligatures w14:val="standardContextual"/>
            </w:rPr>
          </w:pPr>
          <w:hyperlink w:anchor="_Toc229581529" w:history="1">
            <w:r w:rsidRPr="00D0227A">
              <w:rPr>
                <w:rStyle w:val="Hyperlink"/>
                <w:noProof/>
              </w:rPr>
              <w:t>Sponsor-approved no-cost time extensions:</w:t>
            </w:r>
            <w:r>
              <w:rPr>
                <w:noProof/>
                <w:webHidden/>
              </w:rPr>
              <w:tab/>
            </w:r>
            <w:r>
              <w:rPr>
                <w:noProof/>
                <w:webHidden/>
              </w:rPr>
              <w:fldChar w:fldCharType="begin"/>
            </w:r>
            <w:r>
              <w:rPr>
                <w:noProof/>
                <w:webHidden/>
              </w:rPr>
              <w:instrText xml:space="preserve"> PAGEREF _Toc229581529 \h </w:instrText>
            </w:r>
            <w:r>
              <w:rPr>
                <w:noProof/>
                <w:webHidden/>
              </w:rPr>
            </w:r>
            <w:r>
              <w:rPr>
                <w:noProof/>
                <w:webHidden/>
              </w:rPr>
              <w:fldChar w:fldCharType="separate"/>
            </w:r>
            <w:r>
              <w:rPr>
                <w:noProof/>
                <w:webHidden/>
              </w:rPr>
              <w:t>15</w:t>
            </w:r>
            <w:r>
              <w:rPr>
                <w:noProof/>
                <w:webHidden/>
              </w:rPr>
              <w:fldChar w:fldCharType="end"/>
            </w:r>
          </w:hyperlink>
        </w:p>
        <w:p w14:paraId="587E676F" w14:textId="01DB0D5D" w:rsidR="00756465" w:rsidRDefault="00756465">
          <w:pPr>
            <w:pStyle w:val="TOC2"/>
            <w:tabs>
              <w:tab w:val="right" w:leader="dot" w:pos="10070"/>
            </w:tabs>
            <w:rPr>
              <w:rFonts w:asciiTheme="minorHAnsi" w:hAnsiTheme="minorHAnsi"/>
              <w:noProof/>
              <w:kern w:val="2"/>
              <w:szCs w:val="24"/>
              <w14:ligatures w14:val="standardContextual"/>
            </w:rPr>
          </w:pPr>
          <w:hyperlink w:anchor="_Toc229581530" w:history="1">
            <w:r w:rsidRPr="00D0227A">
              <w:rPr>
                <w:rStyle w:val="Hyperlink"/>
                <w:noProof/>
              </w:rPr>
              <w:t>3.8 Proposal timing</w:t>
            </w:r>
            <w:r>
              <w:rPr>
                <w:noProof/>
                <w:webHidden/>
              </w:rPr>
              <w:tab/>
            </w:r>
            <w:r>
              <w:rPr>
                <w:noProof/>
                <w:webHidden/>
              </w:rPr>
              <w:fldChar w:fldCharType="begin"/>
            </w:r>
            <w:r>
              <w:rPr>
                <w:noProof/>
                <w:webHidden/>
              </w:rPr>
              <w:instrText xml:space="preserve"> PAGEREF _Toc229581530 \h </w:instrText>
            </w:r>
            <w:r>
              <w:rPr>
                <w:noProof/>
                <w:webHidden/>
              </w:rPr>
            </w:r>
            <w:r>
              <w:rPr>
                <w:noProof/>
                <w:webHidden/>
              </w:rPr>
              <w:fldChar w:fldCharType="separate"/>
            </w:r>
            <w:r>
              <w:rPr>
                <w:noProof/>
                <w:webHidden/>
              </w:rPr>
              <w:t>16</w:t>
            </w:r>
            <w:r>
              <w:rPr>
                <w:noProof/>
                <w:webHidden/>
              </w:rPr>
              <w:fldChar w:fldCharType="end"/>
            </w:r>
          </w:hyperlink>
        </w:p>
        <w:p w14:paraId="0452F15C" w14:textId="4ADF4D3E" w:rsidR="00756465" w:rsidRDefault="00756465">
          <w:pPr>
            <w:pStyle w:val="TOC2"/>
            <w:tabs>
              <w:tab w:val="right" w:leader="dot" w:pos="10070"/>
            </w:tabs>
            <w:rPr>
              <w:rFonts w:asciiTheme="minorHAnsi" w:hAnsiTheme="minorHAnsi"/>
              <w:noProof/>
              <w:kern w:val="2"/>
              <w:szCs w:val="24"/>
              <w14:ligatures w14:val="standardContextual"/>
            </w:rPr>
          </w:pPr>
          <w:hyperlink w:anchor="_Toc229581531" w:history="1">
            <w:r w:rsidRPr="00D0227A">
              <w:rPr>
                <w:rStyle w:val="Hyperlink"/>
                <w:noProof/>
              </w:rPr>
              <w:t>3.9 Initiating a proposal</w:t>
            </w:r>
            <w:r>
              <w:rPr>
                <w:noProof/>
                <w:webHidden/>
              </w:rPr>
              <w:tab/>
            </w:r>
            <w:r>
              <w:rPr>
                <w:noProof/>
                <w:webHidden/>
              </w:rPr>
              <w:fldChar w:fldCharType="begin"/>
            </w:r>
            <w:r>
              <w:rPr>
                <w:noProof/>
                <w:webHidden/>
              </w:rPr>
              <w:instrText xml:space="preserve"> PAGEREF _Toc229581531 \h </w:instrText>
            </w:r>
            <w:r>
              <w:rPr>
                <w:noProof/>
                <w:webHidden/>
              </w:rPr>
            </w:r>
            <w:r>
              <w:rPr>
                <w:noProof/>
                <w:webHidden/>
              </w:rPr>
              <w:fldChar w:fldCharType="separate"/>
            </w:r>
            <w:r>
              <w:rPr>
                <w:noProof/>
                <w:webHidden/>
              </w:rPr>
              <w:t>16</w:t>
            </w:r>
            <w:r>
              <w:rPr>
                <w:noProof/>
                <w:webHidden/>
              </w:rPr>
              <w:fldChar w:fldCharType="end"/>
            </w:r>
          </w:hyperlink>
        </w:p>
        <w:p w14:paraId="7D01F657" w14:textId="55AFB32D" w:rsidR="00756465" w:rsidRDefault="00756465">
          <w:pPr>
            <w:pStyle w:val="TOC2"/>
            <w:tabs>
              <w:tab w:val="right" w:leader="dot" w:pos="10070"/>
            </w:tabs>
            <w:rPr>
              <w:rFonts w:asciiTheme="minorHAnsi" w:hAnsiTheme="minorHAnsi"/>
              <w:noProof/>
              <w:kern w:val="2"/>
              <w:szCs w:val="24"/>
              <w14:ligatures w14:val="standardContextual"/>
            </w:rPr>
          </w:pPr>
          <w:hyperlink w:anchor="_Toc229581532" w:history="1">
            <w:r w:rsidRPr="00D0227A">
              <w:rPr>
                <w:rStyle w:val="Hyperlink"/>
                <w:noProof/>
              </w:rPr>
              <w:t>3.10 Budget items</w:t>
            </w:r>
            <w:r>
              <w:rPr>
                <w:noProof/>
                <w:webHidden/>
              </w:rPr>
              <w:tab/>
            </w:r>
            <w:r>
              <w:rPr>
                <w:noProof/>
                <w:webHidden/>
              </w:rPr>
              <w:fldChar w:fldCharType="begin"/>
            </w:r>
            <w:r>
              <w:rPr>
                <w:noProof/>
                <w:webHidden/>
              </w:rPr>
              <w:instrText xml:space="preserve"> PAGEREF _Toc229581532 \h </w:instrText>
            </w:r>
            <w:r>
              <w:rPr>
                <w:noProof/>
                <w:webHidden/>
              </w:rPr>
            </w:r>
            <w:r>
              <w:rPr>
                <w:noProof/>
                <w:webHidden/>
              </w:rPr>
              <w:fldChar w:fldCharType="separate"/>
            </w:r>
            <w:r>
              <w:rPr>
                <w:noProof/>
                <w:webHidden/>
              </w:rPr>
              <w:t>17</w:t>
            </w:r>
            <w:r>
              <w:rPr>
                <w:noProof/>
                <w:webHidden/>
              </w:rPr>
              <w:fldChar w:fldCharType="end"/>
            </w:r>
          </w:hyperlink>
        </w:p>
        <w:p w14:paraId="4F544FFB" w14:textId="68A29AA7" w:rsidR="00756465" w:rsidRDefault="00756465">
          <w:pPr>
            <w:pStyle w:val="TOC3"/>
            <w:tabs>
              <w:tab w:val="right" w:leader="dot" w:pos="10070"/>
            </w:tabs>
            <w:rPr>
              <w:rFonts w:asciiTheme="minorHAnsi" w:hAnsiTheme="minorHAnsi"/>
              <w:noProof/>
              <w:kern w:val="2"/>
              <w:szCs w:val="24"/>
              <w14:ligatures w14:val="standardContextual"/>
            </w:rPr>
          </w:pPr>
          <w:hyperlink w:anchor="_Toc229581533" w:history="1">
            <w:r w:rsidRPr="00D0227A">
              <w:rPr>
                <w:rStyle w:val="Hyperlink"/>
                <w:noProof/>
              </w:rPr>
              <w:t>Salaries</w:t>
            </w:r>
            <w:r>
              <w:rPr>
                <w:noProof/>
                <w:webHidden/>
              </w:rPr>
              <w:tab/>
            </w:r>
            <w:r>
              <w:rPr>
                <w:noProof/>
                <w:webHidden/>
              </w:rPr>
              <w:fldChar w:fldCharType="begin"/>
            </w:r>
            <w:r>
              <w:rPr>
                <w:noProof/>
                <w:webHidden/>
              </w:rPr>
              <w:instrText xml:space="preserve"> PAGEREF _Toc229581533 \h </w:instrText>
            </w:r>
            <w:r>
              <w:rPr>
                <w:noProof/>
                <w:webHidden/>
              </w:rPr>
            </w:r>
            <w:r>
              <w:rPr>
                <w:noProof/>
                <w:webHidden/>
              </w:rPr>
              <w:fldChar w:fldCharType="separate"/>
            </w:r>
            <w:r>
              <w:rPr>
                <w:noProof/>
                <w:webHidden/>
              </w:rPr>
              <w:t>17</w:t>
            </w:r>
            <w:r>
              <w:rPr>
                <w:noProof/>
                <w:webHidden/>
              </w:rPr>
              <w:fldChar w:fldCharType="end"/>
            </w:r>
          </w:hyperlink>
        </w:p>
        <w:p w14:paraId="708D2B12" w14:textId="35A41BAB" w:rsidR="00756465" w:rsidRDefault="00756465">
          <w:pPr>
            <w:pStyle w:val="TOC3"/>
            <w:tabs>
              <w:tab w:val="right" w:leader="dot" w:pos="10070"/>
            </w:tabs>
            <w:rPr>
              <w:rFonts w:asciiTheme="minorHAnsi" w:hAnsiTheme="minorHAnsi"/>
              <w:noProof/>
              <w:kern w:val="2"/>
              <w:szCs w:val="24"/>
              <w14:ligatures w14:val="standardContextual"/>
            </w:rPr>
          </w:pPr>
          <w:hyperlink w:anchor="_Toc229581534" w:history="1">
            <w:r w:rsidRPr="00D0227A">
              <w:rPr>
                <w:rStyle w:val="Hyperlink"/>
                <w:noProof/>
              </w:rPr>
              <w:t>General pay rate/ranges for commonly used staff roles (as of Fall 2024)</w:t>
            </w:r>
            <w:r>
              <w:rPr>
                <w:noProof/>
                <w:webHidden/>
              </w:rPr>
              <w:tab/>
            </w:r>
            <w:r>
              <w:rPr>
                <w:noProof/>
                <w:webHidden/>
              </w:rPr>
              <w:fldChar w:fldCharType="begin"/>
            </w:r>
            <w:r>
              <w:rPr>
                <w:noProof/>
                <w:webHidden/>
              </w:rPr>
              <w:instrText xml:space="preserve"> PAGEREF _Toc229581534 \h </w:instrText>
            </w:r>
            <w:r>
              <w:rPr>
                <w:noProof/>
                <w:webHidden/>
              </w:rPr>
            </w:r>
            <w:r>
              <w:rPr>
                <w:noProof/>
                <w:webHidden/>
              </w:rPr>
              <w:fldChar w:fldCharType="separate"/>
            </w:r>
            <w:r>
              <w:rPr>
                <w:noProof/>
                <w:webHidden/>
              </w:rPr>
              <w:t>17</w:t>
            </w:r>
            <w:r>
              <w:rPr>
                <w:noProof/>
                <w:webHidden/>
              </w:rPr>
              <w:fldChar w:fldCharType="end"/>
            </w:r>
          </w:hyperlink>
        </w:p>
        <w:p w14:paraId="72BA380A" w14:textId="17B36502" w:rsidR="00756465" w:rsidRDefault="00756465">
          <w:pPr>
            <w:pStyle w:val="TOC3"/>
            <w:tabs>
              <w:tab w:val="right" w:leader="dot" w:pos="10070"/>
            </w:tabs>
            <w:rPr>
              <w:rFonts w:asciiTheme="minorHAnsi" w:hAnsiTheme="minorHAnsi"/>
              <w:noProof/>
              <w:kern w:val="2"/>
              <w:szCs w:val="24"/>
              <w14:ligatures w14:val="standardContextual"/>
            </w:rPr>
          </w:pPr>
          <w:hyperlink w:anchor="_Toc229581535" w:history="1">
            <w:r w:rsidRPr="00D0227A">
              <w:rPr>
                <w:rStyle w:val="Hyperlink"/>
                <w:noProof/>
              </w:rPr>
              <w:t>Graduate student pay rates:</w:t>
            </w:r>
            <w:r>
              <w:rPr>
                <w:noProof/>
                <w:webHidden/>
              </w:rPr>
              <w:tab/>
            </w:r>
            <w:r>
              <w:rPr>
                <w:noProof/>
                <w:webHidden/>
              </w:rPr>
              <w:fldChar w:fldCharType="begin"/>
            </w:r>
            <w:r>
              <w:rPr>
                <w:noProof/>
                <w:webHidden/>
              </w:rPr>
              <w:instrText xml:space="preserve"> PAGEREF _Toc229581535 \h </w:instrText>
            </w:r>
            <w:r>
              <w:rPr>
                <w:noProof/>
                <w:webHidden/>
              </w:rPr>
            </w:r>
            <w:r>
              <w:rPr>
                <w:noProof/>
                <w:webHidden/>
              </w:rPr>
              <w:fldChar w:fldCharType="separate"/>
            </w:r>
            <w:r>
              <w:rPr>
                <w:noProof/>
                <w:webHidden/>
              </w:rPr>
              <w:t>17</w:t>
            </w:r>
            <w:r>
              <w:rPr>
                <w:noProof/>
                <w:webHidden/>
              </w:rPr>
              <w:fldChar w:fldCharType="end"/>
            </w:r>
          </w:hyperlink>
        </w:p>
        <w:p w14:paraId="6D04C40D" w14:textId="48A2C23F" w:rsidR="00756465" w:rsidRDefault="00756465">
          <w:pPr>
            <w:pStyle w:val="TOC3"/>
            <w:tabs>
              <w:tab w:val="right" w:leader="dot" w:pos="10070"/>
            </w:tabs>
            <w:rPr>
              <w:rFonts w:asciiTheme="minorHAnsi" w:hAnsiTheme="minorHAnsi"/>
              <w:noProof/>
              <w:kern w:val="2"/>
              <w:szCs w:val="24"/>
              <w14:ligatures w14:val="standardContextual"/>
            </w:rPr>
          </w:pPr>
          <w:hyperlink w:anchor="_Toc229581536" w:history="1">
            <w:r w:rsidRPr="00D0227A">
              <w:rPr>
                <w:rStyle w:val="Hyperlink"/>
                <w:noProof/>
              </w:rPr>
              <w:t>Undergraduate student pay rates:</w:t>
            </w:r>
            <w:r>
              <w:rPr>
                <w:noProof/>
                <w:webHidden/>
              </w:rPr>
              <w:tab/>
            </w:r>
            <w:r>
              <w:rPr>
                <w:noProof/>
                <w:webHidden/>
              </w:rPr>
              <w:fldChar w:fldCharType="begin"/>
            </w:r>
            <w:r>
              <w:rPr>
                <w:noProof/>
                <w:webHidden/>
              </w:rPr>
              <w:instrText xml:space="preserve"> PAGEREF _Toc229581536 \h </w:instrText>
            </w:r>
            <w:r>
              <w:rPr>
                <w:noProof/>
                <w:webHidden/>
              </w:rPr>
            </w:r>
            <w:r>
              <w:rPr>
                <w:noProof/>
                <w:webHidden/>
              </w:rPr>
              <w:fldChar w:fldCharType="separate"/>
            </w:r>
            <w:r>
              <w:rPr>
                <w:noProof/>
                <w:webHidden/>
              </w:rPr>
              <w:t>17</w:t>
            </w:r>
            <w:r>
              <w:rPr>
                <w:noProof/>
                <w:webHidden/>
              </w:rPr>
              <w:fldChar w:fldCharType="end"/>
            </w:r>
          </w:hyperlink>
        </w:p>
        <w:p w14:paraId="6AE220A1" w14:textId="322A8F42" w:rsidR="00756465" w:rsidRDefault="00756465">
          <w:pPr>
            <w:pStyle w:val="TOC3"/>
            <w:tabs>
              <w:tab w:val="right" w:leader="dot" w:pos="10070"/>
            </w:tabs>
            <w:rPr>
              <w:rFonts w:asciiTheme="minorHAnsi" w:hAnsiTheme="minorHAnsi"/>
              <w:noProof/>
              <w:kern w:val="2"/>
              <w:szCs w:val="24"/>
              <w14:ligatures w14:val="standardContextual"/>
            </w:rPr>
          </w:pPr>
          <w:hyperlink w:anchor="_Toc229581537" w:history="1">
            <w:r w:rsidRPr="00D0227A">
              <w:rPr>
                <w:rStyle w:val="Hyperlink"/>
                <w:noProof/>
              </w:rPr>
              <w:t>Fringe rates:</w:t>
            </w:r>
            <w:r>
              <w:rPr>
                <w:noProof/>
                <w:webHidden/>
              </w:rPr>
              <w:tab/>
            </w:r>
            <w:r>
              <w:rPr>
                <w:noProof/>
                <w:webHidden/>
              </w:rPr>
              <w:fldChar w:fldCharType="begin"/>
            </w:r>
            <w:r>
              <w:rPr>
                <w:noProof/>
                <w:webHidden/>
              </w:rPr>
              <w:instrText xml:space="preserve"> PAGEREF _Toc229581537 \h </w:instrText>
            </w:r>
            <w:r>
              <w:rPr>
                <w:noProof/>
                <w:webHidden/>
              </w:rPr>
            </w:r>
            <w:r>
              <w:rPr>
                <w:noProof/>
                <w:webHidden/>
              </w:rPr>
              <w:fldChar w:fldCharType="separate"/>
            </w:r>
            <w:r>
              <w:rPr>
                <w:noProof/>
                <w:webHidden/>
              </w:rPr>
              <w:t>17</w:t>
            </w:r>
            <w:r>
              <w:rPr>
                <w:noProof/>
                <w:webHidden/>
              </w:rPr>
              <w:fldChar w:fldCharType="end"/>
            </w:r>
          </w:hyperlink>
        </w:p>
        <w:p w14:paraId="000AAEB6" w14:textId="50E7A5B4" w:rsidR="00756465" w:rsidRDefault="00756465">
          <w:pPr>
            <w:pStyle w:val="TOC3"/>
            <w:tabs>
              <w:tab w:val="right" w:leader="dot" w:pos="10070"/>
            </w:tabs>
            <w:rPr>
              <w:rFonts w:asciiTheme="minorHAnsi" w:hAnsiTheme="minorHAnsi"/>
              <w:noProof/>
              <w:kern w:val="2"/>
              <w:szCs w:val="24"/>
              <w14:ligatures w14:val="standardContextual"/>
            </w:rPr>
          </w:pPr>
          <w:hyperlink w:anchor="_Toc229581538" w:history="1">
            <w:r w:rsidRPr="00D0227A">
              <w:rPr>
                <w:rStyle w:val="Hyperlink"/>
                <w:noProof/>
              </w:rPr>
              <w:t>Travel</w:t>
            </w:r>
            <w:r>
              <w:rPr>
                <w:noProof/>
                <w:webHidden/>
              </w:rPr>
              <w:tab/>
            </w:r>
            <w:r>
              <w:rPr>
                <w:noProof/>
                <w:webHidden/>
              </w:rPr>
              <w:fldChar w:fldCharType="begin"/>
            </w:r>
            <w:r>
              <w:rPr>
                <w:noProof/>
                <w:webHidden/>
              </w:rPr>
              <w:instrText xml:space="preserve"> PAGEREF _Toc229581538 \h </w:instrText>
            </w:r>
            <w:r>
              <w:rPr>
                <w:noProof/>
                <w:webHidden/>
              </w:rPr>
            </w:r>
            <w:r>
              <w:rPr>
                <w:noProof/>
                <w:webHidden/>
              </w:rPr>
              <w:fldChar w:fldCharType="separate"/>
            </w:r>
            <w:r>
              <w:rPr>
                <w:noProof/>
                <w:webHidden/>
              </w:rPr>
              <w:t>17</w:t>
            </w:r>
            <w:r>
              <w:rPr>
                <w:noProof/>
                <w:webHidden/>
              </w:rPr>
              <w:fldChar w:fldCharType="end"/>
            </w:r>
          </w:hyperlink>
        </w:p>
        <w:p w14:paraId="34DD3716" w14:textId="07B91B4C" w:rsidR="00756465" w:rsidRDefault="00756465">
          <w:pPr>
            <w:pStyle w:val="TOC3"/>
            <w:tabs>
              <w:tab w:val="right" w:leader="dot" w:pos="10070"/>
            </w:tabs>
            <w:rPr>
              <w:rFonts w:asciiTheme="minorHAnsi" w:hAnsiTheme="minorHAnsi"/>
              <w:noProof/>
              <w:kern w:val="2"/>
              <w:szCs w:val="24"/>
              <w14:ligatures w14:val="standardContextual"/>
            </w:rPr>
          </w:pPr>
          <w:hyperlink w:anchor="_Toc229581539" w:history="1">
            <w:r w:rsidRPr="00D0227A">
              <w:rPr>
                <w:rStyle w:val="Hyperlink"/>
                <w:noProof/>
              </w:rPr>
              <w:t>Sub-recipients vs consultants</w:t>
            </w:r>
            <w:r>
              <w:rPr>
                <w:noProof/>
                <w:webHidden/>
              </w:rPr>
              <w:tab/>
            </w:r>
            <w:r>
              <w:rPr>
                <w:noProof/>
                <w:webHidden/>
              </w:rPr>
              <w:fldChar w:fldCharType="begin"/>
            </w:r>
            <w:r>
              <w:rPr>
                <w:noProof/>
                <w:webHidden/>
              </w:rPr>
              <w:instrText xml:space="preserve"> PAGEREF _Toc229581539 \h </w:instrText>
            </w:r>
            <w:r>
              <w:rPr>
                <w:noProof/>
                <w:webHidden/>
              </w:rPr>
            </w:r>
            <w:r>
              <w:rPr>
                <w:noProof/>
                <w:webHidden/>
              </w:rPr>
              <w:fldChar w:fldCharType="separate"/>
            </w:r>
            <w:r>
              <w:rPr>
                <w:noProof/>
                <w:webHidden/>
              </w:rPr>
              <w:t>17</w:t>
            </w:r>
            <w:r>
              <w:rPr>
                <w:noProof/>
                <w:webHidden/>
              </w:rPr>
              <w:fldChar w:fldCharType="end"/>
            </w:r>
          </w:hyperlink>
        </w:p>
        <w:p w14:paraId="25971EF6" w14:textId="67488B97" w:rsidR="00756465" w:rsidRDefault="00756465">
          <w:pPr>
            <w:pStyle w:val="TOC3"/>
            <w:tabs>
              <w:tab w:val="right" w:leader="dot" w:pos="10070"/>
            </w:tabs>
            <w:rPr>
              <w:rFonts w:asciiTheme="minorHAnsi" w:hAnsiTheme="minorHAnsi"/>
              <w:noProof/>
              <w:kern w:val="2"/>
              <w:szCs w:val="24"/>
              <w14:ligatures w14:val="standardContextual"/>
            </w:rPr>
          </w:pPr>
          <w:hyperlink w:anchor="_Toc229581540" w:history="1">
            <w:r w:rsidRPr="00D0227A">
              <w:rPr>
                <w:rStyle w:val="Hyperlink"/>
                <w:noProof/>
              </w:rPr>
              <w:t>Tuition</w:t>
            </w:r>
            <w:r>
              <w:rPr>
                <w:noProof/>
                <w:webHidden/>
              </w:rPr>
              <w:tab/>
            </w:r>
            <w:r>
              <w:rPr>
                <w:noProof/>
                <w:webHidden/>
              </w:rPr>
              <w:fldChar w:fldCharType="begin"/>
            </w:r>
            <w:r>
              <w:rPr>
                <w:noProof/>
                <w:webHidden/>
              </w:rPr>
              <w:instrText xml:space="preserve"> PAGEREF _Toc229581540 \h </w:instrText>
            </w:r>
            <w:r>
              <w:rPr>
                <w:noProof/>
                <w:webHidden/>
              </w:rPr>
            </w:r>
            <w:r>
              <w:rPr>
                <w:noProof/>
                <w:webHidden/>
              </w:rPr>
              <w:fldChar w:fldCharType="separate"/>
            </w:r>
            <w:r>
              <w:rPr>
                <w:noProof/>
                <w:webHidden/>
              </w:rPr>
              <w:t>18</w:t>
            </w:r>
            <w:r>
              <w:rPr>
                <w:noProof/>
                <w:webHidden/>
              </w:rPr>
              <w:fldChar w:fldCharType="end"/>
            </w:r>
          </w:hyperlink>
        </w:p>
        <w:p w14:paraId="318B8DEC" w14:textId="18BA9C52" w:rsidR="00756465" w:rsidRDefault="00756465">
          <w:pPr>
            <w:pStyle w:val="TOC3"/>
            <w:tabs>
              <w:tab w:val="right" w:leader="dot" w:pos="10070"/>
            </w:tabs>
            <w:rPr>
              <w:rFonts w:asciiTheme="minorHAnsi" w:hAnsiTheme="minorHAnsi"/>
              <w:noProof/>
              <w:kern w:val="2"/>
              <w:szCs w:val="24"/>
              <w14:ligatures w14:val="standardContextual"/>
            </w:rPr>
          </w:pPr>
          <w:hyperlink w:anchor="_Toc229581541" w:history="1">
            <w:r w:rsidRPr="00D0227A">
              <w:rPr>
                <w:rStyle w:val="Hyperlink"/>
                <w:noProof/>
              </w:rPr>
              <w:t>Facilities and administrative cost rate</w:t>
            </w:r>
            <w:r>
              <w:rPr>
                <w:noProof/>
                <w:webHidden/>
              </w:rPr>
              <w:tab/>
            </w:r>
            <w:r>
              <w:rPr>
                <w:noProof/>
                <w:webHidden/>
              </w:rPr>
              <w:fldChar w:fldCharType="begin"/>
            </w:r>
            <w:r>
              <w:rPr>
                <w:noProof/>
                <w:webHidden/>
              </w:rPr>
              <w:instrText xml:space="preserve"> PAGEREF _Toc229581541 \h </w:instrText>
            </w:r>
            <w:r>
              <w:rPr>
                <w:noProof/>
                <w:webHidden/>
              </w:rPr>
            </w:r>
            <w:r>
              <w:rPr>
                <w:noProof/>
                <w:webHidden/>
              </w:rPr>
              <w:fldChar w:fldCharType="separate"/>
            </w:r>
            <w:r>
              <w:rPr>
                <w:noProof/>
                <w:webHidden/>
              </w:rPr>
              <w:t>18</w:t>
            </w:r>
            <w:r>
              <w:rPr>
                <w:noProof/>
                <w:webHidden/>
              </w:rPr>
              <w:fldChar w:fldCharType="end"/>
            </w:r>
          </w:hyperlink>
        </w:p>
        <w:p w14:paraId="51D0664F" w14:textId="3BA5F02B" w:rsidR="00756465" w:rsidRDefault="00756465">
          <w:pPr>
            <w:pStyle w:val="TOC3"/>
            <w:tabs>
              <w:tab w:val="right" w:leader="dot" w:pos="10070"/>
            </w:tabs>
            <w:rPr>
              <w:rFonts w:asciiTheme="minorHAnsi" w:hAnsiTheme="minorHAnsi"/>
              <w:noProof/>
              <w:kern w:val="2"/>
              <w:szCs w:val="24"/>
              <w14:ligatures w14:val="standardContextual"/>
            </w:rPr>
          </w:pPr>
          <w:hyperlink w:anchor="_Toc229581542" w:history="1">
            <w:r w:rsidRPr="00D0227A">
              <w:rPr>
                <w:rStyle w:val="Hyperlink"/>
                <w:noProof/>
              </w:rPr>
              <w:t>On-campus vs off-campus rates:</w:t>
            </w:r>
            <w:r>
              <w:rPr>
                <w:noProof/>
                <w:webHidden/>
              </w:rPr>
              <w:tab/>
            </w:r>
            <w:r>
              <w:rPr>
                <w:noProof/>
                <w:webHidden/>
              </w:rPr>
              <w:fldChar w:fldCharType="begin"/>
            </w:r>
            <w:r>
              <w:rPr>
                <w:noProof/>
                <w:webHidden/>
              </w:rPr>
              <w:instrText xml:space="preserve"> PAGEREF _Toc229581542 \h </w:instrText>
            </w:r>
            <w:r>
              <w:rPr>
                <w:noProof/>
                <w:webHidden/>
              </w:rPr>
            </w:r>
            <w:r>
              <w:rPr>
                <w:noProof/>
                <w:webHidden/>
              </w:rPr>
              <w:fldChar w:fldCharType="separate"/>
            </w:r>
            <w:r>
              <w:rPr>
                <w:noProof/>
                <w:webHidden/>
              </w:rPr>
              <w:t>21</w:t>
            </w:r>
            <w:r>
              <w:rPr>
                <w:noProof/>
                <w:webHidden/>
              </w:rPr>
              <w:fldChar w:fldCharType="end"/>
            </w:r>
          </w:hyperlink>
        </w:p>
        <w:p w14:paraId="42F1BACB" w14:textId="376B5C24" w:rsidR="00756465" w:rsidRDefault="00756465">
          <w:pPr>
            <w:pStyle w:val="TOC3"/>
            <w:tabs>
              <w:tab w:val="right" w:leader="dot" w:pos="10070"/>
            </w:tabs>
            <w:rPr>
              <w:rFonts w:asciiTheme="minorHAnsi" w:hAnsiTheme="minorHAnsi"/>
              <w:noProof/>
              <w:kern w:val="2"/>
              <w:szCs w:val="24"/>
              <w14:ligatures w14:val="standardContextual"/>
            </w:rPr>
          </w:pPr>
          <w:hyperlink w:anchor="_Toc229581543" w:history="1">
            <w:r w:rsidRPr="00D0227A">
              <w:rPr>
                <w:rStyle w:val="Hyperlink"/>
                <w:noProof/>
              </w:rPr>
              <w:t>General Administrative Recharge rate:</w:t>
            </w:r>
            <w:r>
              <w:rPr>
                <w:noProof/>
                <w:webHidden/>
              </w:rPr>
              <w:tab/>
            </w:r>
            <w:r>
              <w:rPr>
                <w:noProof/>
                <w:webHidden/>
              </w:rPr>
              <w:fldChar w:fldCharType="begin"/>
            </w:r>
            <w:r>
              <w:rPr>
                <w:noProof/>
                <w:webHidden/>
              </w:rPr>
              <w:instrText xml:space="preserve"> PAGEREF _Toc229581543 \h </w:instrText>
            </w:r>
            <w:r>
              <w:rPr>
                <w:noProof/>
                <w:webHidden/>
              </w:rPr>
            </w:r>
            <w:r>
              <w:rPr>
                <w:noProof/>
                <w:webHidden/>
              </w:rPr>
              <w:fldChar w:fldCharType="separate"/>
            </w:r>
            <w:r>
              <w:rPr>
                <w:noProof/>
                <w:webHidden/>
              </w:rPr>
              <w:t>21</w:t>
            </w:r>
            <w:r>
              <w:rPr>
                <w:noProof/>
                <w:webHidden/>
              </w:rPr>
              <w:fldChar w:fldCharType="end"/>
            </w:r>
          </w:hyperlink>
        </w:p>
        <w:p w14:paraId="4E97CC45" w14:textId="0F83D353" w:rsidR="00756465" w:rsidRDefault="00756465">
          <w:pPr>
            <w:pStyle w:val="TOC3"/>
            <w:tabs>
              <w:tab w:val="right" w:leader="dot" w:pos="10070"/>
            </w:tabs>
            <w:rPr>
              <w:rFonts w:asciiTheme="minorHAnsi" w:hAnsiTheme="minorHAnsi"/>
              <w:noProof/>
              <w:kern w:val="2"/>
              <w:szCs w:val="24"/>
              <w14:ligatures w14:val="standardContextual"/>
            </w:rPr>
          </w:pPr>
          <w:hyperlink w:anchor="_Toc229581544" w:history="1">
            <w:r w:rsidRPr="00D0227A">
              <w:rPr>
                <w:rStyle w:val="Hyperlink"/>
                <w:noProof/>
              </w:rPr>
              <w:t>General Infrastructure Recharge rate</w:t>
            </w:r>
            <w:r>
              <w:rPr>
                <w:noProof/>
                <w:webHidden/>
              </w:rPr>
              <w:tab/>
            </w:r>
            <w:r>
              <w:rPr>
                <w:noProof/>
                <w:webHidden/>
              </w:rPr>
              <w:fldChar w:fldCharType="begin"/>
            </w:r>
            <w:r>
              <w:rPr>
                <w:noProof/>
                <w:webHidden/>
              </w:rPr>
              <w:instrText xml:space="preserve"> PAGEREF _Toc229581544 \h </w:instrText>
            </w:r>
            <w:r>
              <w:rPr>
                <w:noProof/>
                <w:webHidden/>
              </w:rPr>
            </w:r>
            <w:r>
              <w:rPr>
                <w:noProof/>
                <w:webHidden/>
              </w:rPr>
              <w:fldChar w:fldCharType="separate"/>
            </w:r>
            <w:r>
              <w:rPr>
                <w:noProof/>
                <w:webHidden/>
              </w:rPr>
              <w:t>21</w:t>
            </w:r>
            <w:r>
              <w:rPr>
                <w:noProof/>
                <w:webHidden/>
              </w:rPr>
              <w:fldChar w:fldCharType="end"/>
            </w:r>
          </w:hyperlink>
        </w:p>
        <w:p w14:paraId="30845AB2" w14:textId="1BF71D37" w:rsidR="00756465" w:rsidRDefault="00756465">
          <w:pPr>
            <w:pStyle w:val="TOC2"/>
            <w:tabs>
              <w:tab w:val="right" w:leader="dot" w:pos="10070"/>
            </w:tabs>
            <w:rPr>
              <w:rFonts w:asciiTheme="minorHAnsi" w:hAnsiTheme="minorHAnsi"/>
              <w:noProof/>
              <w:kern w:val="2"/>
              <w:szCs w:val="24"/>
              <w14:ligatures w14:val="standardContextual"/>
            </w:rPr>
          </w:pPr>
          <w:hyperlink w:anchor="_Toc229581545" w:history="1">
            <w:r w:rsidRPr="00D0227A">
              <w:rPr>
                <w:rStyle w:val="Hyperlink"/>
                <w:noProof/>
              </w:rPr>
              <w:t>3.11 InfoEd proposal setup information</w:t>
            </w:r>
            <w:r>
              <w:rPr>
                <w:noProof/>
                <w:webHidden/>
              </w:rPr>
              <w:tab/>
            </w:r>
            <w:r>
              <w:rPr>
                <w:noProof/>
                <w:webHidden/>
              </w:rPr>
              <w:fldChar w:fldCharType="begin"/>
            </w:r>
            <w:r>
              <w:rPr>
                <w:noProof/>
                <w:webHidden/>
              </w:rPr>
              <w:instrText xml:space="preserve"> PAGEREF _Toc229581545 \h </w:instrText>
            </w:r>
            <w:r>
              <w:rPr>
                <w:noProof/>
                <w:webHidden/>
              </w:rPr>
            </w:r>
            <w:r>
              <w:rPr>
                <w:noProof/>
                <w:webHidden/>
              </w:rPr>
              <w:fldChar w:fldCharType="separate"/>
            </w:r>
            <w:r>
              <w:rPr>
                <w:noProof/>
                <w:webHidden/>
              </w:rPr>
              <w:t>22</w:t>
            </w:r>
            <w:r>
              <w:rPr>
                <w:noProof/>
                <w:webHidden/>
              </w:rPr>
              <w:fldChar w:fldCharType="end"/>
            </w:r>
          </w:hyperlink>
        </w:p>
        <w:p w14:paraId="60981A28" w14:textId="18DA0A8E" w:rsidR="00756465" w:rsidRDefault="00756465">
          <w:pPr>
            <w:pStyle w:val="TOC2"/>
            <w:tabs>
              <w:tab w:val="right" w:leader="dot" w:pos="10070"/>
            </w:tabs>
            <w:rPr>
              <w:rFonts w:asciiTheme="minorHAnsi" w:hAnsiTheme="minorHAnsi"/>
              <w:noProof/>
              <w:kern w:val="2"/>
              <w:szCs w:val="24"/>
              <w14:ligatures w14:val="standardContextual"/>
            </w:rPr>
          </w:pPr>
          <w:hyperlink w:anchor="_Toc229581546" w:history="1">
            <w:r w:rsidRPr="00D0227A">
              <w:rPr>
                <w:rStyle w:val="Hyperlink"/>
                <w:noProof/>
              </w:rPr>
              <w:t>3.12 Routing approval – required information</w:t>
            </w:r>
            <w:r>
              <w:rPr>
                <w:noProof/>
                <w:webHidden/>
              </w:rPr>
              <w:tab/>
            </w:r>
            <w:r>
              <w:rPr>
                <w:noProof/>
                <w:webHidden/>
              </w:rPr>
              <w:fldChar w:fldCharType="begin"/>
            </w:r>
            <w:r>
              <w:rPr>
                <w:noProof/>
                <w:webHidden/>
              </w:rPr>
              <w:instrText xml:space="preserve"> PAGEREF _Toc229581546 \h </w:instrText>
            </w:r>
            <w:r>
              <w:rPr>
                <w:noProof/>
                <w:webHidden/>
              </w:rPr>
            </w:r>
            <w:r>
              <w:rPr>
                <w:noProof/>
                <w:webHidden/>
              </w:rPr>
              <w:fldChar w:fldCharType="separate"/>
            </w:r>
            <w:r>
              <w:rPr>
                <w:noProof/>
                <w:webHidden/>
              </w:rPr>
              <w:t>22</w:t>
            </w:r>
            <w:r>
              <w:rPr>
                <w:noProof/>
                <w:webHidden/>
              </w:rPr>
              <w:fldChar w:fldCharType="end"/>
            </w:r>
          </w:hyperlink>
        </w:p>
        <w:p w14:paraId="463052E9" w14:textId="74993C58" w:rsidR="00756465" w:rsidRDefault="00756465">
          <w:pPr>
            <w:pStyle w:val="TOC2"/>
            <w:tabs>
              <w:tab w:val="right" w:leader="dot" w:pos="10070"/>
            </w:tabs>
            <w:rPr>
              <w:rFonts w:asciiTheme="minorHAnsi" w:hAnsiTheme="minorHAnsi"/>
              <w:noProof/>
              <w:kern w:val="2"/>
              <w:szCs w:val="24"/>
              <w14:ligatures w14:val="standardContextual"/>
            </w:rPr>
          </w:pPr>
          <w:hyperlink w:anchor="_Toc229581547" w:history="1">
            <w:r w:rsidRPr="00D0227A">
              <w:rPr>
                <w:rStyle w:val="Hyperlink"/>
                <w:noProof/>
              </w:rPr>
              <w:t>3.13 Routing approvals</w:t>
            </w:r>
            <w:r>
              <w:rPr>
                <w:noProof/>
                <w:webHidden/>
              </w:rPr>
              <w:tab/>
            </w:r>
            <w:r>
              <w:rPr>
                <w:noProof/>
                <w:webHidden/>
              </w:rPr>
              <w:fldChar w:fldCharType="begin"/>
            </w:r>
            <w:r>
              <w:rPr>
                <w:noProof/>
                <w:webHidden/>
              </w:rPr>
              <w:instrText xml:space="preserve"> PAGEREF _Toc229581547 \h </w:instrText>
            </w:r>
            <w:r>
              <w:rPr>
                <w:noProof/>
                <w:webHidden/>
              </w:rPr>
            </w:r>
            <w:r>
              <w:rPr>
                <w:noProof/>
                <w:webHidden/>
              </w:rPr>
              <w:fldChar w:fldCharType="separate"/>
            </w:r>
            <w:r>
              <w:rPr>
                <w:noProof/>
                <w:webHidden/>
              </w:rPr>
              <w:t>22</w:t>
            </w:r>
            <w:r>
              <w:rPr>
                <w:noProof/>
                <w:webHidden/>
              </w:rPr>
              <w:fldChar w:fldCharType="end"/>
            </w:r>
          </w:hyperlink>
        </w:p>
        <w:p w14:paraId="46E9A171" w14:textId="45C39338" w:rsidR="00756465" w:rsidRDefault="00756465">
          <w:pPr>
            <w:pStyle w:val="TOC3"/>
            <w:tabs>
              <w:tab w:val="right" w:leader="dot" w:pos="10070"/>
            </w:tabs>
            <w:rPr>
              <w:rFonts w:asciiTheme="minorHAnsi" w:hAnsiTheme="minorHAnsi"/>
              <w:noProof/>
              <w:kern w:val="2"/>
              <w:szCs w:val="24"/>
              <w14:ligatures w14:val="standardContextual"/>
            </w:rPr>
          </w:pPr>
          <w:hyperlink w:anchor="_Toc229581548" w:history="1">
            <w:r w:rsidRPr="00D0227A">
              <w:rPr>
                <w:rStyle w:val="Hyperlink"/>
                <w:noProof/>
              </w:rPr>
              <w:t>Items that tend to delay routing</w:t>
            </w:r>
            <w:r>
              <w:rPr>
                <w:noProof/>
                <w:webHidden/>
              </w:rPr>
              <w:tab/>
            </w:r>
            <w:r>
              <w:rPr>
                <w:noProof/>
                <w:webHidden/>
              </w:rPr>
              <w:fldChar w:fldCharType="begin"/>
            </w:r>
            <w:r>
              <w:rPr>
                <w:noProof/>
                <w:webHidden/>
              </w:rPr>
              <w:instrText xml:space="preserve"> PAGEREF _Toc229581548 \h </w:instrText>
            </w:r>
            <w:r>
              <w:rPr>
                <w:noProof/>
                <w:webHidden/>
              </w:rPr>
            </w:r>
            <w:r>
              <w:rPr>
                <w:noProof/>
                <w:webHidden/>
              </w:rPr>
              <w:fldChar w:fldCharType="separate"/>
            </w:r>
            <w:r>
              <w:rPr>
                <w:noProof/>
                <w:webHidden/>
              </w:rPr>
              <w:t>23</w:t>
            </w:r>
            <w:r>
              <w:rPr>
                <w:noProof/>
                <w:webHidden/>
              </w:rPr>
              <w:fldChar w:fldCharType="end"/>
            </w:r>
          </w:hyperlink>
        </w:p>
        <w:p w14:paraId="0BE33C01" w14:textId="6E23841E" w:rsidR="00756465" w:rsidRDefault="00756465">
          <w:pPr>
            <w:pStyle w:val="TOC2"/>
            <w:tabs>
              <w:tab w:val="right" w:leader="dot" w:pos="10070"/>
            </w:tabs>
            <w:rPr>
              <w:rFonts w:asciiTheme="minorHAnsi" w:hAnsiTheme="minorHAnsi"/>
              <w:noProof/>
              <w:kern w:val="2"/>
              <w:szCs w:val="24"/>
              <w14:ligatures w14:val="standardContextual"/>
            </w:rPr>
          </w:pPr>
          <w:hyperlink w:anchor="_Toc229581549" w:history="1">
            <w:r w:rsidRPr="00D0227A">
              <w:rPr>
                <w:rStyle w:val="Hyperlink"/>
                <w:noProof/>
              </w:rPr>
              <w:t>3.14 Proposal submission</w:t>
            </w:r>
            <w:r>
              <w:rPr>
                <w:noProof/>
                <w:webHidden/>
              </w:rPr>
              <w:tab/>
            </w:r>
            <w:r>
              <w:rPr>
                <w:noProof/>
                <w:webHidden/>
              </w:rPr>
              <w:fldChar w:fldCharType="begin"/>
            </w:r>
            <w:r>
              <w:rPr>
                <w:noProof/>
                <w:webHidden/>
              </w:rPr>
              <w:instrText xml:space="preserve"> PAGEREF _Toc229581549 \h </w:instrText>
            </w:r>
            <w:r>
              <w:rPr>
                <w:noProof/>
                <w:webHidden/>
              </w:rPr>
            </w:r>
            <w:r>
              <w:rPr>
                <w:noProof/>
                <w:webHidden/>
              </w:rPr>
              <w:fldChar w:fldCharType="separate"/>
            </w:r>
            <w:r>
              <w:rPr>
                <w:noProof/>
                <w:webHidden/>
              </w:rPr>
              <w:t>24</w:t>
            </w:r>
            <w:r>
              <w:rPr>
                <w:noProof/>
                <w:webHidden/>
              </w:rPr>
              <w:fldChar w:fldCharType="end"/>
            </w:r>
          </w:hyperlink>
        </w:p>
        <w:p w14:paraId="27819E93" w14:textId="3529DA63" w:rsidR="00756465" w:rsidRDefault="00756465">
          <w:pPr>
            <w:pStyle w:val="TOC2"/>
            <w:tabs>
              <w:tab w:val="right" w:leader="dot" w:pos="10070"/>
            </w:tabs>
            <w:rPr>
              <w:rFonts w:asciiTheme="minorHAnsi" w:hAnsiTheme="minorHAnsi"/>
              <w:noProof/>
              <w:kern w:val="2"/>
              <w:szCs w:val="24"/>
              <w14:ligatures w14:val="standardContextual"/>
            </w:rPr>
          </w:pPr>
          <w:hyperlink w:anchor="_Toc229581550" w:history="1">
            <w:r w:rsidRPr="00D0227A">
              <w:rPr>
                <w:rStyle w:val="Hyperlink"/>
                <w:noProof/>
              </w:rPr>
              <w:t>3.15 Principal investigator training required before awards can be set up</w:t>
            </w:r>
            <w:r>
              <w:rPr>
                <w:noProof/>
                <w:webHidden/>
              </w:rPr>
              <w:tab/>
            </w:r>
            <w:r>
              <w:rPr>
                <w:noProof/>
                <w:webHidden/>
              </w:rPr>
              <w:fldChar w:fldCharType="begin"/>
            </w:r>
            <w:r>
              <w:rPr>
                <w:noProof/>
                <w:webHidden/>
              </w:rPr>
              <w:instrText xml:space="preserve"> PAGEREF _Toc229581550 \h </w:instrText>
            </w:r>
            <w:r>
              <w:rPr>
                <w:noProof/>
                <w:webHidden/>
              </w:rPr>
            </w:r>
            <w:r>
              <w:rPr>
                <w:noProof/>
                <w:webHidden/>
              </w:rPr>
              <w:fldChar w:fldCharType="separate"/>
            </w:r>
            <w:r>
              <w:rPr>
                <w:noProof/>
                <w:webHidden/>
              </w:rPr>
              <w:t>24</w:t>
            </w:r>
            <w:r>
              <w:rPr>
                <w:noProof/>
                <w:webHidden/>
              </w:rPr>
              <w:fldChar w:fldCharType="end"/>
            </w:r>
          </w:hyperlink>
        </w:p>
        <w:p w14:paraId="32AD2753" w14:textId="57A3E8CB" w:rsidR="00756465" w:rsidRDefault="00756465">
          <w:pPr>
            <w:pStyle w:val="TOC3"/>
            <w:tabs>
              <w:tab w:val="right" w:leader="dot" w:pos="10070"/>
            </w:tabs>
            <w:rPr>
              <w:rFonts w:asciiTheme="minorHAnsi" w:hAnsiTheme="minorHAnsi"/>
              <w:noProof/>
              <w:kern w:val="2"/>
              <w:szCs w:val="24"/>
              <w14:ligatures w14:val="standardContextual"/>
            </w:rPr>
          </w:pPr>
          <w:hyperlink w:anchor="_Toc229581551" w:history="1">
            <w:r w:rsidRPr="00D0227A">
              <w:rPr>
                <w:rStyle w:val="Hyperlink"/>
                <w:noProof/>
              </w:rPr>
              <w:t>CU Direct Charging to Sponsored Projects and CU: ePER – electronic Personnel Effort Reporting</w:t>
            </w:r>
            <w:r>
              <w:rPr>
                <w:noProof/>
                <w:webHidden/>
              </w:rPr>
              <w:tab/>
            </w:r>
            <w:r>
              <w:rPr>
                <w:noProof/>
                <w:webHidden/>
              </w:rPr>
              <w:fldChar w:fldCharType="begin"/>
            </w:r>
            <w:r>
              <w:rPr>
                <w:noProof/>
                <w:webHidden/>
              </w:rPr>
              <w:instrText xml:space="preserve"> PAGEREF _Toc229581551 \h </w:instrText>
            </w:r>
            <w:r>
              <w:rPr>
                <w:noProof/>
                <w:webHidden/>
              </w:rPr>
            </w:r>
            <w:r>
              <w:rPr>
                <w:noProof/>
                <w:webHidden/>
              </w:rPr>
              <w:fldChar w:fldCharType="separate"/>
            </w:r>
            <w:r>
              <w:rPr>
                <w:noProof/>
                <w:webHidden/>
              </w:rPr>
              <w:t>25</w:t>
            </w:r>
            <w:r>
              <w:rPr>
                <w:noProof/>
                <w:webHidden/>
              </w:rPr>
              <w:fldChar w:fldCharType="end"/>
            </w:r>
          </w:hyperlink>
        </w:p>
        <w:p w14:paraId="37CA5E4A" w14:textId="53D579D7" w:rsidR="00756465" w:rsidRDefault="00756465">
          <w:pPr>
            <w:pStyle w:val="TOC3"/>
            <w:tabs>
              <w:tab w:val="right" w:leader="dot" w:pos="10070"/>
            </w:tabs>
            <w:rPr>
              <w:rFonts w:asciiTheme="minorHAnsi" w:hAnsiTheme="minorHAnsi"/>
              <w:noProof/>
              <w:kern w:val="2"/>
              <w:szCs w:val="24"/>
              <w14:ligatures w14:val="standardContextual"/>
            </w:rPr>
          </w:pPr>
          <w:hyperlink w:anchor="_Toc229581552" w:history="1">
            <w:r w:rsidRPr="00D0227A">
              <w:rPr>
                <w:rStyle w:val="Hyperlink"/>
                <w:noProof/>
              </w:rPr>
              <w:t>Responsible Conduct of Research</w:t>
            </w:r>
            <w:r>
              <w:rPr>
                <w:noProof/>
                <w:webHidden/>
              </w:rPr>
              <w:tab/>
            </w:r>
            <w:r>
              <w:rPr>
                <w:noProof/>
                <w:webHidden/>
              </w:rPr>
              <w:fldChar w:fldCharType="begin"/>
            </w:r>
            <w:r>
              <w:rPr>
                <w:noProof/>
                <w:webHidden/>
              </w:rPr>
              <w:instrText xml:space="preserve"> PAGEREF _Toc229581552 \h </w:instrText>
            </w:r>
            <w:r>
              <w:rPr>
                <w:noProof/>
                <w:webHidden/>
              </w:rPr>
            </w:r>
            <w:r>
              <w:rPr>
                <w:noProof/>
                <w:webHidden/>
              </w:rPr>
              <w:fldChar w:fldCharType="separate"/>
            </w:r>
            <w:r>
              <w:rPr>
                <w:noProof/>
                <w:webHidden/>
              </w:rPr>
              <w:t>25</w:t>
            </w:r>
            <w:r>
              <w:rPr>
                <w:noProof/>
                <w:webHidden/>
              </w:rPr>
              <w:fldChar w:fldCharType="end"/>
            </w:r>
          </w:hyperlink>
        </w:p>
        <w:p w14:paraId="69900D21" w14:textId="5F0A2374" w:rsidR="00756465" w:rsidRDefault="00756465">
          <w:pPr>
            <w:pStyle w:val="TOC3"/>
            <w:tabs>
              <w:tab w:val="right" w:leader="dot" w:pos="10070"/>
            </w:tabs>
            <w:rPr>
              <w:rFonts w:asciiTheme="minorHAnsi" w:hAnsiTheme="minorHAnsi"/>
              <w:noProof/>
              <w:kern w:val="2"/>
              <w:szCs w:val="24"/>
              <w14:ligatures w14:val="standardContextual"/>
            </w:rPr>
          </w:pPr>
          <w:hyperlink w:anchor="_Toc229581553" w:history="1">
            <w:r w:rsidRPr="00D0227A">
              <w:rPr>
                <w:rStyle w:val="Hyperlink"/>
                <w:noProof/>
              </w:rPr>
              <w:t>Research Security Training</w:t>
            </w:r>
            <w:r>
              <w:rPr>
                <w:noProof/>
                <w:webHidden/>
              </w:rPr>
              <w:tab/>
            </w:r>
            <w:r>
              <w:rPr>
                <w:noProof/>
                <w:webHidden/>
              </w:rPr>
              <w:fldChar w:fldCharType="begin"/>
            </w:r>
            <w:r>
              <w:rPr>
                <w:noProof/>
                <w:webHidden/>
              </w:rPr>
              <w:instrText xml:space="preserve"> PAGEREF _Toc229581553 \h </w:instrText>
            </w:r>
            <w:r>
              <w:rPr>
                <w:noProof/>
                <w:webHidden/>
              </w:rPr>
            </w:r>
            <w:r>
              <w:rPr>
                <w:noProof/>
                <w:webHidden/>
              </w:rPr>
              <w:fldChar w:fldCharType="separate"/>
            </w:r>
            <w:r>
              <w:rPr>
                <w:noProof/>
                <w:webHidden/>
              </w:rPr>
              <w:t>25</w:t>
            </w:r>
            <w:r>
              <w:rPr>
                <w:noProof/>
                <w:webHidden/>
              </w:rPr>
              <w:fldChar w:fldCharType="end"/>
            </w:r>
          </w:hyperlink>
        </w:p>
        <w:p w14:paraId="5654996E" w14:textId="2ECCBE88" w:rsidR="00756465" w:rsidRDefault="00756465">
          <w:pPr>
            <w:pStyle w:val="TOC2"/>
            <w:tabs>
              <w:tab w:val="right" w:leader="dot" w:pos="10070"/>
            </w:tabs>
            <w:rPr>
              <w:rFonts w:asciiTheme="minorHAnsi" w:hAnsiTheme="minorHAnsi"/>
              <w:noProof/>
              <w:kern w:val="2"/>
              <w:szCs w:val="24"/>
              <w14:ligatures w14:val="standardContextual"/>
            </w:rPr>
          </w:pPr>
          <w:hyperlink w:anchor="_Toc229581554" w:history="1">
            <w:r w:rsidRPr="00D0227A">
              <w:rPr>
                <w:rStyle w:val="Hyperlink"/>
                <w:noProof/>
              </w:rPr>
              <w:t>3.16 Frequently asked questions</w:t>
            </w:r>
            <w:r>
              <w:rPr>
                <w:noProof/>
                <w:webHidden/>
              </w:rPr>
              <w:tab/>
            </w:r>
            <w:r>
              <w:rPr>
                <w:noProof/>
                <w:webHidden/>
              </w:rPr>
              <w:fldChar w:fldCharType="begin"/>
            </w:r>
            <w:r>
              <w:rPr>
                <w:noProof/>
                <w:webHidden/>
              </w:rPr>
              <w:instrText xml:space="preserve"> PAGEREF _Toc229581554 \h </w:instrText>
            </w:r>
            <w:r>
              <w:rPr>
                <w:noProof/>
                <w:webHidden/>
              </w:rPr>
            </w:r>
            <w:r>
              <w:rPr>
                <w:noProof/>
                <w:webHidden/>
              </w:rPr>
              <w:fldChar w:fldCharType="separate"/>
            </w:r>
            <w:r>
              <w:rPr>
                <w:noProof/>
                <w:webHidden/>
              </w:rPr>
              <w:t>25</w:t>
            </w:r>
            <w:r>
              <w:rPr>
                <w:noProof/>
                <w:webHidden/>
              </w:rPr>
              <w:fldChar w:fldCharType="end"/>
            </w:r>
          </w:hyperlink>
        </w:p>
        <w:p w14:paraId="068F0720" w14:textId="0B4E5DF4" w:rsidR="00756465" w:rsidRDefault="00756465">
          <w:pPr>
            <w:pStyle w:val="TOC3"/>
            <w:tabs>
              <w:tab w:val="right" w:leader="dot" w:pos="10070"/>
            </w:tabs>
            <w:rPr>
              <w:rFonts w:asciiTheme="minorHAnsi" w:hAnsiTheme="minorHAnsi"/>
              <w:noProof/>
              <w:kern w:val="2"/>
              <w:szCs w:val="24"/>
              <w14:ligatures w14:val="standardContextual"/>
            </w:rPr>
          </w:pPr>
          <w:hyperlink w:anchor="_Toc229581555" w:history="1">
            <w:r w:rsidRPr="00D0227A">
              <w:rPr>
                <w:rStyle w:val="Hyperlink"/>
                <w:noProof/>
              </w:rPr>
              <w:t>What should I do when I get a notice that a proposal is being funded?</w:t>
            </w:r>
            <w:r>
              <w:rPr>
                <w:noProof/>
                <w:webHidden/>
              </w:rPr>
              <w:tab/>
            </w:r>
            <w:r>
              <w:rPr>
                <w:noProof/>
                <w:webHidden/>
              </w:rPr>
              <w:fldChar w:fldCharType="begin"/>
            </w:r>
            <w:r>
              <w:rPr>
                <w:noProof/>
                <w:webHidden/>
              </w:rPr>
              <w:instrText xml:space="preserve"> PAGEREF _Toc229581555 \h </w:instrText>
            </w:r>
            <w:r>
              <w:rPr>
                <w:noProof/>
                <w:webHidden/>
              </w:rPr>
            </w:r>
            <w:r>
              <w:rPr>
                <w:noProof/>
                <w:webHidden/>
              </w:rPr>
              <w:fldChar w:fldCharType="separate"/>
            </w:r>
            <w:r>
              <w:rPr>
                <w:noProof/>
                <w:webHidden/>
              </w:rPr>
              <w:t>25</w:t>
            </w:r>
            <w:r>
              <w:rPr>
                <w:noProof/>
                <w:webHidden/>
              </w:rPr>
              <w:fldChar w:fldCharType="end"/>
            </w:r>
          </w:hyperlink>
        </w:p>
        <w:p w14:paraId="38111B43" w14:textId="6B97FA0D" w:rsidR="00756465" w:rsidRDefault="00756465">
          <w:pPr>
            <w:pStyle w:val="TOC3"/>
            <w:tabs>
              <w:tab w:val="right" w:leader="dot" w:pos="10070"/>
            </w:tabs>
            <w:rPr>
              <w:rFonts w:asciiTheme="minorHAnsi" w:hAnsiTheme="minorHAnsi"/>
              <w:noProof/>
              <w:kern w:val="2"/>
              <w:szCs w:val="24"/>
              <w14:ligatures w14:val="standardContextual"/>
            </w:rPr>
          </w:pPr>
          <w:hyperlink w:anchor="_Toc229581556" w:history="1">
            <w:r w:rsidRPr="00D0227A">
              <w:rPr>
                <w:rStyle w:val="Hyperlink"/>
                <w:noProof/>
              </w:rPr>
              <w:t>What should I do when I get a notice that a proposal is not being funded?</w:t>
            </w:r>
            <w:r>
              <w:rPr>
                <w:noProof/>
                <w:webHidden/>
              </w:rPr>
              <w:tab/>
            </w:r>
            <w:r>
              <w:rPr>
                <w:noProof/>
                <w:webHidden/>
              </w:rPr>
              <w:fldChar w:fldCharType="begin"/>
            </w:r>
            <w:r>
              <w:rPr>
                <w:noProof/>
                <w:webHidden/>
              </w:rPr>
              <w:instrText xml:space="preserve"> PAGEREF _Toc229581556 \h </w:instrText>
            </w:r>
            <w:r>
              <w:rPr>
                <w:noProof/>
                <w:webHidden/>
              </w:rPr>
            </w:r>
            <w:r>
              <w:rPr>
                <w:noProof/>
                <w:webHidden/>
              </w:rPr>
              <w:fldChar w:fldCharType="separate"/>
            </w:r>
            <w:r>
              <w:rPr>
                <w:noProof/>
                <w:webHidden/>
              </w:rPr>
              <w:t>25</w:t>
            </w:r>
            <w:r>
              <w:rPr>
                <w:noProof/>
                <w:webHidden/>
              </w:rPr>
              <w:fldChar w:fldCharType="end"/>
            </w:r>
          </w:hyperlink>
        </w:p>
        <w:p w14:paraId="034F9B81" w14:textId="563F8598" w:rsidR="00756465" w:rsidRDefault="00756465">
          <w:pPr>
            <w:pStyle w:val="TOC3"/>
            <w:tabs>
              <w:tab w:val="right" w:leader="dot" w:pos="10070"/>
            </w:tabs>
            <w:rPr>
              <w:rFonts w:asciiTheme="minorHAnsi" w:hAnsiTheme="minorHAnsi"/>
              <w:noProof/>
              <w:kern w:val="2"/>
              <w:szCs w:val="24"/>
              <w14:ligatures w14:val="standardContextual"/>
            </w:rPr>
          </w:pPr>
          <w:hyperlink w:anchor="_Toc229581557" w:history="1">
            <w:r w:rsidRPr="00D0227A">
              <w:rPr>
                <w:rStyle w:val="Hyperlink"/>
                <w:noProof/>
              </w:rPr>
              <w:t>What happens when I get a contract?</w:t>
            </w:r>
            <w:r>
              <w:rPr>
                <w:noProof/>
                <w:webHidden/>
              </w:rPr>
              <w:tab/>
            </w:r>
            <w:r>
              <w:rPr>
                <w:noProof/>
                <w:webHidden/>
              </w:rPr>
              <w:fldChar w:fldCharType="begin"/>
            </w:r>
            <w:r>
              <w:rPr>
                <w:noProof/>
                <w:webHidden/>
              </w:rPr>
              <w:instrText xml:space="preserve"> PAGEREF _Toc229581557 \h </w:instrText>
            </w:r>
            <w:r>
              <w:rPr>
                <w:noProof/>
                <w:webHidden/>
              </w:rPr>
            </w:r>
            <w:r>
              <w:rPr>
                <w:noProof/>
                <w:webHidden/>
              </w:rPr>
              <w:fldChar w:fldCharType="separate"/>
            </w:r>
            <w:r>
              <w:rPr>
                <w:noProof/>
                <w:webHidden/>
              </w:rPr>
              <w:t>25</w:t>
            </w:r>
            <w:r>
              <w:rPr>
                <w:noProof/>
                <w:webHidden/>
              </w:rPr>
              <w:fldChar w:fldCharType="end"/>
            </w:r>
          </w:hyperlink>
        </w:p>
        <w:p w14:paraId="200D6641" w14:textId="17CEE872" w:rsidR="00756465" w:rsidRDefault="00756465">
          <w:pPr>
            <w:pStyle w:val="TOC3"/>
            <w:tabs>
              <w:tab w:val="right" w:leader="dot" w:pos="10070"/>
            </w:tabs>
            <w:rPr>
              <w:rFonts w:asciiTheme="minorHAnsi" w:hAnsiTheme="minorHAnsi"/>
              <w:noProof/>
              <w:kern w:val="2"/>
              <w:szCs w:val="24"/>
              <w14:ligatures w14:val="standardContextual"/>
            </w:rPr>
          </w:pPr>
          <w:hyperlink w:anchor="_Toc229581558" w:history="1">
            <w:r w:rsidRPr="00D0227A">
              <w:rPr>
                <w:rStyle w:val="Hyperlink"/>
                <w:noProof/>
              </w:rPr>
              <w:t>Can I set up a pre-award spending account?</w:t>
            </w:r>
            <w:r>
              <w:rPr>
                <w:noProof/>
                <w:webHidden/>
              </w:rPr>
              <w:tab/>
            </w:r>
            <w:r>
              <w:rPr>
                <w:noProof/>
                <w:webHidden/>
              </w:rPr>
              <w:fldChar w:fldCharType="begin"/>
            </w:r>
            <w:r>
              <w:rPr>
                <w:noProof/>
                <w:webHidden/>
              </w:rPr>
              <w:instrText xml:space="preserve"> PAGEREF _Toc229581558 \h </w:instrText>
            </w:r>
            <w:r>
              <w:rPr>
                <w:noProof/>
                <w:webHidden/>
              </w:rPr>
            </w:r>
            <w:r>
              <w:rPr>
                <w:noProof/>
                <w:webHidden/>
              </w:rPr>
              <w:fldChar w:fldCharType="separate"/>
            </w:r>
            <w:r>
              <w:rPr>
                <w:noProof/>
                <w:webHidden/>
              </w:rPr>
              <w:t>26</w:t>
            </w:r>
            <w:r>
              <w:rPr>
                <w:noProof/>
                <w:webHidden/>
              </w:rPr>
              <w:fldChar w:fldCharType="end"/>
            </w:r>
          </w:hyperlink>
        </w:p>
        <w:p w14:paraId="3D187C8B" w14:textId="6BBA6901" w:rsidR="00756465" w:rsidRDefault="00756465">
          <w:pPr>
            <w:pStyle w:val="TOC3"/>
            <w:tabs>
              <w:tab w:val="right" w:leader="dot" w:pos="10070"/>
            </w:tabs>
            <w:rPr>
              <w:rFonts w:asciiTheme="minorHAnsi" w:hAnsiTheme="minorHAnsi"/>
              <w:noProof/>
              <w:kern w:val="2"/>
              <w:szCs w:val="24"/>
              <w14:ligatures w14:val="standardContextual"/>
            </w:rPr>
          </w:pPr>
          <w:hyperlink w:anchor="_Toc229581559" w:history="1">
            <w:r w:rsidRPr="00D0227A">
              <w:rPr>
                <w:rStyle w:val="Hyperlink"/>
                <w:noProof/>
              </w:rPr>
              <w:t>Where do I get a speedtype or project number?</w:t>
            </w:r>
            <w:r>
              <w:rPr>
                <w:noProof/>
                <w:webHidden/>
              </w:rPr>
              <w:tab/>
            </w:r>
            <w:r>
              <w:rPr>
                <w:noProof/>
                <w:webHidden/>
              </w:rPr>
              <w:fldChar w:fldCharType="begin"/>
            </w:r>
            <w:r>
              <w:rPr>
                <w:noProof/>
                <w:webHidden/>
              </w:rPr>
              <w:instrText xml:space="preserve"> PAGEREF _Toc229581559 \h </w:instrText>
            </w:r>
            <w:r>
              <w:rPr>
                <w:noProof/>
                <w:webHidden/>
              </w:rPr>
            </w:r>
            <w:r>
              <w:rPr>
                <w:noProof/>
                <w:webHidden/>
              </w:rPr>
              <w:fldChar w:fldCharType="separate"/>
            </w:r>
            <w:r>
              <w:rPr>
                <w:noProof/>
                <w:webHidden/>
              </w:rPr>
              <w:t>26</w:t>
            </w:r>
            <w:r>
              <w:rPr>
                <w:noProof/>
                <w:webHidden/>
              </w:rPr>
              <w:fldChar w:fldCharType="end"/>
            </w:r>
          </w:hyperlink>
        </w:p>
        <w:p w14:paraId="6F6EC26D" w14:textId="6EF30579" w:rsidR="00756465" w:rsidRDefault="00756465">
          <w:pPr>
            <w:pStyle w:val="TOC3"/>
            <w:tabs>
              <w:tab w:val="right" w:leader="dot" w:pos="10070"/>
            </w:tabs>
            <w:rPr>
              <w:rFonts w:asciiTheme="minorHAnsi" w:hAnsiTheme="minorHAnsi"/>
              <w:noProof/>
              <w:kern w:val="2"/>
              <w:szCs w:val="24"/>
              <w14:ligatures w14:val="standardContextual"/>
            </w:rPr>
          </w:pPr>
          <w:hyperlink w:anchor="_Toc229581560" w:history="1">
            <w:r w:rsidRPr="00D0227A">
              <w:rPr>
                <w:rStyle w:val="Hyperlink"/>
                <w:noProof/>
              </w:rPr>
              <w:t>How do I track expenses that are charged to my projects?</w:t>
            </w:r>
            <w:r>
              <w:rPr>
                <w:noProof/>
                <w:webHidden/>
              </w:rPr>
              <w:tab/>
            </w:r>
            <w:r>
              <w:rPr>
                <w:noProof/>
                <w:webHidden/>
              </w:rPr>
              <w:fldChar w:fldCharType="begin"/>
            </w:r>
            <w:r>
              <w:rPr>
                <w:noProof/>
                <w:webHidden/>
              </w:rPr>
              <w:instrText xml:space="preserve"> PAGEREF _Toc229581560 \h </w:instrText>
            </w:r>
            <w:r>
              <w:rPr>
                <w:noProof/>
                <w:webHidden/>
              </w:rPr>
            </w:r>
            <w:r>
              <w:rPr>
                <w:noProof/>
                <w:webHidden/>
              </w:rPr>
              <w:fldChar w:fldCharType="separate"/>
            </w:r>
            <w:r>
              <w:rPr>
                <w:noProof/>
                <w:webHidden/>
              </w:rPr>
              <w:t>26</w:t>
            </w:r>
            <w:r>
              <w:rPr>
                <w:noProof/>
                <w:webHidden/>
              </w:rPr>
              <w:fldChar w:fldCharType="end"/>
            </w:r>
          </w:hyperlink>
        </w:p>
        <w:p w14:paraId="0725B8F3" w14:textId="527ED0A6" w:rsidR="00756465" w:rsidRDefault="00756465">
          <w:pPr>
            <w:pStyle w:val="TOC3"/>
            <w:tabs>
              <w:tab w:val="right" w:leader="dot" w:pos="10070"/>
            </w:tabs>
            <w:rPr>
              <w:rFonts w:asciiTheme="minorHAnsi" w:hAnsiTheme="minorHAnsi"/>
              <w:noProof/>
              <w:kern w:val="2"/>
              <w:szCs w:val="24"/>
              <w14:ligatures w14:val="standardContextual"/>
            </w:rPr>
          </w:pPr>
          <w:hyperlink w:anchor="_Toc229581561" w:history="1">
            <w:r w:rsidRPr="00D0227A">
              <w:rPr>
                <w:rStyle w:val="Hyperlink"/>
                <w:noProof/>
              </w:rPr>
              <w:t>How do I request a no-cost extension?</w:t>
            </w:r>
            <w:r>
              <w:rPr>
                <w:noProof/>
                <w:webHidden/>
              </w:rPr>
              <w:tab/>
            </w:r>
            <w:r>
              <w:rPr>
                <w:noProof/>
                <w:webHidden/>
              </w:rPr>
              <w:fldChar w:fldCharType="begin"/>
            </w:r>
            <w:r>
              <w:rPr>
                <w:noProof/>
                <w:webHidden/>
              </w:rPr>
              <w:instrText xml:space="preserve"> PAGEREF _Toc229581561 \h </w:instrText>
            </w:r>
            <w:r>
              <w:rPr>
                <w:noProof/>
                <w:webHidden/>
              </w:rPr>
            </w:r>
            <w:r>
              <w:rPr>
                <w:noProof/>
                <w:webHidden/>
              </w:rPr>
              <w:fldChar w:fldCharType="separate"/>
            </w:r>
            <w:r>
              <w:rPr>
                <w:noProof/>
                <w:webHidden/>
              </w:rPr>
              <w:t>26</w:t>
            </w:r>
            <w:r>
              <w:rPr>
                <w:noProof/>
                <w:webHidden/>
              </w:rPr>
              <w:fldChar w:fldCharType="end"/>
            </w:r>
          </w:hyperlink>
        </w:p>
        <w:p w14:paraId="4D3504BD" w14:textId="28F1232E" w:rsidR="00756465" w:rsidRDefault="00756465">
          <w:pPr>
            <w:pStyle w:val="TOC3"/>
            <w:tabs>
              <w:tab w:val="right" w:leader="dot" w:pos="10070"/>
            </w:tabs>
            <w:rPr>
              <w:rFonts w:asciiTheme="minorHAnsi" w:hAnsiTheme="minorHAnsi"/>
              <w:noProof/>
              <w:kern w:val="2"/>
              <w:szCs w:val="24"/>
              <w14:ligatures w14:val="standardContextual"/>
            </w:rPr>
          </w:pPr>
          <w:hyperlink w:anchor="_Toc229581562" w:history="1">
            <w:r w:rsidRPr="00D0227A">
              <w:rPr>
                <w:rStyle w:val="Hyperlink"/>
                <w:noProof/>
              </w:rPr>
              <w:t>Who should I contact if I want to verify that I can charge something to my project?</w:t>
            </w:r>
            <w:r>
              <w:rPr>
                <w:noProof/>
                <w:webHidden/>
              </w:rPr>
              <w:tab/>
            </w:r>
            <w:r>
              <w:rPr>
                <w:noProof/>
                <w:webHidden/>
              </w:rPr>
              <w:fldChar w:fldCharType="begin"/>
            </w:r>
            <w:r>
              <w:rPr>
                <w:noProof/>
                <w:webHidden/>
              </w:rPr>
              <w:instrText xml:space="preserve"> PAGEREF _Toc229581562 \h </w:instrText>
            </w:r>
            <w:r>
              <w:rPr>
                <w:noProof/>
                <w:webHidden/>
              </w:rPr>
            </w:r>
            <w:r>
              <w:rPr>
                <w:noProof/>
                <w:webHidden/>
              </w:rPr>
              <w:fldChar w:fldCharType="separate"/>
            </w:r>
            <w:r>
              <w:rPr>
                <w:noProof/>
                <w:webHidden/>
              </w:rPr>
              <w:t>26</w:t>
            </w:r>
            <w:r>
              <w:rPr>
                <w:noProof/>
                <w:webHidden/>
              </w:rPr>
              <w:fldChar w:fldCharType="end"/>
            </w:r>
          </w:hyperlink>
        </w:p>
        <w:p w14:paraId="0603A4EC" w14:textId="2771421F" w:rsidR="00756465" w:rsidRDefault="00756465">
          <w:pPr>
            <w:pStyle w:val="TOC3"/>
            <w:tabs>
              <w:tab w:val="right" w:leader="dot" w:pos="10070"/>
            </w:tabs>
            <w:rPr>
              <w:rFonts w:asciiTheme="minorHAnsi" w:hAnsiTheme="minorHAnsi"/>
              <w:noProof/>
              <w:kern w:val="2"/>
              <w:szCs w:val="24"/>
              <w14:ligatures w14:val="standardContextual"/>
            </w:rPr>
          </w:pPr>
          <w:hyperlink w:anchor="_Toc229581563" w:history="1">
            <w:r w:rsidRPr="00D0227A">
              <w:rPr>
                <w:rStyle w:val="Hyperlink"/>
                <w:noProof/>
              </w:rPr>
              <w:t>Where can I find various research-related forms?</w:t>
            </w:r>
            <w:r>
              <w:rPr>
                <w:noProof/>
                <w:webHidden/>
              </w:rPr>
              <w:tab/>
            </w:r>
            <w:r>
              <w:rPr>
                <w:noProof/>
                <w:webHidden/>
              </w:rPr>
              <w:fldChar w:fldCharType="begin"/>
            </w:r>
            <w:r>
              <w:rPr>
                <w:noProof/>
                <w:webHidden/>
              </w:rPr>
              <w:instrText xml:space="preserve"> PAGEREF _Toc229581563 \h </w:instrText>
            </w:r>
            <w:r>
              <w:rPr>
                <w:noProof/>
                <w:webHidden/>
              </w:rPr>
            </w:r>
            <w:r>
              <w:rPr>
                <w:noProof/>
                <w:webHidden/>
              </w:rPr>
              <w:fldChar w:fldCharType="separate"/>
            </w:r>
            <w:r>
              <w:rPr>
                <w:noProof/>
                <w:webHidden/>
              </w:rPr>
              <w:t>26</w:t>
            </w:r>
            <w:r>
              <w:rPr>
                <w:noProof/>
                <w:webHidden/>
              </w:rPr>
              <w:fldChar w:fldCharType="end"/>
            </w:r>
          </w:hyperlink>
        </w:p>
        <w:p w14:paraId="54DAB88A" w14:textId="5BCD390C" w:rsidR="00756465" w:rsidRDefault="00756465">
          <w:pPr>
            <w:pStyle w:val="TOC1"/>
            <w:tabs>
              <w:tab w:val="right" w:leader="dot" w:pos="10070"/>
            </w:tabs>
            <w:rPr>
              <w:rFonts w:asciiTheme="minorHAnsi" w:hAnsiTheme="minorHAnsi"/>
              <w:noProof/>
              <w:kern w:val="2"/>
              <w:szCs w:val="24"/>
              <w14:ligatures w14:val="standardContextual"/>
            </w:rPr>
          </w:pPr>
          <w:hyperlink w:anchor="_Toc229581564" w:history="1">
            <w:r w:rsidRPr="00D0227A">
              <w:rPr>
                <w:rStyle w:val="Hyperlink"/>
                <w:rFonts w:cs="Helvetica"/>
                <w:noProof/>
              </w:rPr>
              <w:t>4. Summary of research administration contacts</w:t>
            </w:r>
            <w:r>
              <w:rPr>
                <w:noProof/>
                <w:webHidden/>
              </w:rPr>
              <w:tab/>
            </w:r>
            <w:r>
              <w:rPr>
                <w:noProof/>
                <w:webHidden/>
              </w:rPr>
              <w:fldChar w:fldCharType="begin"/>
            </w:r>
            <w:r>
              <w:rPr>
                <w:noProof/>
                <w:webHidden/>
              </w:rPr>
              <w:instrText xml:space="preserve"> PAGEREF _Toc229581564 \h </w:instrText>
            </w:r>
            <w:r>
              <w:rPr>
                <w:noProof/>
                <w:webHidden/>
              </w:rPr>
            </w:r>
            <w:r>
              <w:rPr>
                <w:noProof/>
                <w:webHidden/>
              </w:rPr>
              <w:fldChar w:fldCharType="separate"/>
            </w:r>
            <w:r>
              <w:rPr>
                <w:noProof/>
                <w:webHidden/>
              </w:rPr>
              <w:t>27</w:t>
            </w:r>
            <w:r>
              <w:rPr>
                <w:noProof/>
                <w:webHidden/>
              </w:rPr>
              <w:fldChar w:fldCharType="end"/>
            </w:r>
          </w:hyperlink>
        </w:p>
        <w:p w14:paraId="65E678EC" w14:textId="3E7494D5" w:rsidR="00756465" w:rsidRDefault="00756465">
          <w:pPr>
            <w:pStyle w:val="TOC2"/>
            <w:tabs>
              <w:tab w:val="right" w:leader="dot" w:pos="10070"/>
            </w:tabs>
            <w:rPr>
              <w:rFonts w:asciiTheme="minorHAnsi" w:hAnsiTheme="minorHAnsi"/>
              <w:noProof/>
              <w:kern w:val="2"/>
              <w:szCs w:val="24"/>
              <w14:ligatures w14:val="standardContextual"/>
            </w:rPr>
          </w:pPr>
          <w:hyperlink w:anchor="_Toc229581565" w:history="1">
            <w:r w:rsidRPr="00D0227A">
              <w:rPr>
                <w:rStyle w:val="Hyperlink"/>
                <w:noProof/>
              </w:rPr>
              <w:t>4.1 College-level contacts for proposals, contracts, finances, and HR</w:t>
            </w:r>
            <w:r>
              <w:rPr>
                <w:noProof/>
                <w:webHidden/>
              </w:rPr>
              <w:tab/>
            </w:r>
            <w:r>
              <w:rPr>
                <w:noProof/>
                <w:webHidden/>
              </w:rPr>
              <w:fldChar w:fldCharType="begin"/>
            </w:r>
            <w:r>
              <w:rPr>
                <w:noProof/>
                <w:webHidden/>
              </w:rPr>
              <w:instrText xml:space="preserve"> PAGEREF _Toc229581565 \h </w:instrText>
            </w:r>
            <w:r>
              <w:rPr>
                <w:noProof/>
                <w:webHidden/>
              </w:rPr>
            </w:r>
            <w:r>
              <w:rPr>
                <w:noProof/>
                <w:webHidden/>
              </w:rPr>
              <w:fldChar w:fldCharType="separate"/>
            </w:r>
            <w:r>
              <w:rPr>
                <w:noProof/>
                <w:webHidden/>
              </w:rPr>
              <w:t>27</w:t>
            </w:r>
            <w:r>
              <w:rPr>
                <w:noProof/>
                <w:webHidden/>
              </w:rPr>
              <w:fldChar w:fldCharType="end"/>
            </w:r>
          </w:hyperlink>
        </w:p>
        <w:p w14:paraId="55B9DA10" w14:textId="254F076F" w:rsidR="00756465" w:rsidRDefault="00756465">
          <w:pPr>
            <w:pStyle w:val="TOC2"/>
            <w:tabs>
              <w:tab w:val="right" w:leader="dot" w:pos="10070"/>
            </w:tabs>
            <w:rPr>
              <w:rFonts w:asciiTheme="minorHAnsi" w:hAnsiTheme="minorHAnsi"/>
              <w:noProof/>
              <w:kern w:val="2"/>
              <w:szCs w:val="24"/>
              <w14:ligatures w14:val="standardContextual"/>
            </w:rPr>
          </w:pPr>
          <w:hyperlink w:anchor="_Toc229581566" w:history="1">
            <w:r w:rsidRPr="00D0227A">
              <w:rPr>
                <w:rStyle w:val="Hyperlink"/>
                <w:noProof/>
              </w:rPr>
              <w:t>4.2 Department contacts for account and personnel management</w:t>
            </w:r>
            <w:r>
              <w:rPr>
                <w:noProof/>
                <w:webHidden/>
              </w:rPr>
              <w:tab/>
            </w:r>
            <w:r>
              <w:rPr>
                <w:noProof/>
                <w:webHidden/>
              </w:rPr>
              <w:fldChar w:fldCharType="begin"/>
            </w:r>
            <w:r>
              <w:rPr>
                <w:noProof/>
                <w:webHidden/>
              </w:rPr>
              <w:instrText xml:space="preserve"> PAGEREF _Toc229581566 \h </w:instrText>
            </w:r>
            <w:r>
              <w:rPr>
                <w:noProof/>
                <w:webHidden/>
              </w:rPr>
            </w:r>
            <w:r>
              <w:rPr>
                <w:noProof/>
                <w:webHidden/>
              </w:rPr>
              <w:fldChar w:fldCharType="separate"/>
            </w:r>
            <w:r>
              <w:rPr>
                <w:noProof/>
                <w:webHidden/>
              </w:rPr>
              <w:t>27</w:t>
            </w:r>
            <w:r>
              <w:rPr>
                <w:noProof/>
                <w:webHidden/>
              </w:rPr>
              <w:fldChar w:fldCharType="end"/>
            </w:r>
          </w:hyperlink>
        </w:p>
        <w:p w14:paraId="55EF79F8" w14:textId="2D63963B" w:rsidR="00756465" w:rsidRDefault="00756465">
          <w:pPr>
            <w:pStyle w:val="TOC2"/>
            <w:tabs>
              <w:tab w:val="right" w:leader="dot" w:pos="10070"/>
            </w:tabs>
            <w:rPr>
              <w:rFonts w:asciiTheme="minorHAnsi" w:hAnsiTheme="minorHAnsi"/>
              <w:noProof/>
              <w:kern w:val="2"/>
              <w:szCs w:val="24"/>
              <w14:ligatures w14:val="standardContextual"/>
            </w:rPr>
          </w:pPr>
          <w:hyperlink w:anchor="_Toc229581567" w:history="1">
            <w:r w:rsidRPr="00D0227A">
              <w:rPr>
                <w:rStyle w:val="Hyperlink"/>
                <w:noProof/>
              </w:rPr>
              <w:t>4.3 Office of Contracts and Grants</w:t>
            </w:r>
            <w:r>
              <w:rPr>
                <w:noProof/>
                <w:webHidden/>
              </w:rPr>
              <w:tab/>
            </w:r>
            <w:r>
              <w:rPr>
                <w:noProof/>
                <w:webHidden/>
              </w:rPr>
              <w:fldChar w:fldCharType="begin"/>
            </w:r>
            <w:r>
              <w:rPr>
                <w:noProof/>
                <w:webHidden/>
              </w:rPr>
              <w:instrText xml:space="preserve"> PAGEREF _Toc229581567 \h </w:instrText>
            </w:r>
            <w:r>
              <w:rPr>
                <w:noProof/>
                <w:webHidden/>
              </w:rPr>
            </w:r>
            <w:r>
              <w:rPr>
                <w:noProof/>
                <w:webHidden/>
              </w:rPr>
              <w:fldChar w:fldCharType="separate"/>
            </w:r>
            <w:r>
              <w:rPr>
                <w:noProof/>
                <w:webHidden/>
              </w:rPr>
              <w:t>27</w:t>
            </w:r>
            <w:r>
              <w:rPr>
                <w:noProof/>
                <w:webHidden/>
              </w:rPr>
              <w:fldChar w:fldCharType="end"/>
            </w:r>
          </w:hyperlink>
        </w:p>
        <w:p w14:paraId="2A65A941" w14:textId="5F26F6FC" w:rsidR="00DD516F" w:rsidRDefault="00DD516F">
          <w:r>
            <w:rPr>
              <w:b/>
              <w:bCs/>
              <w:noProof/>
            </w:rPr>
            <w:fldChar w:fldCharType="end"/>
          </w:r>
        </w:p>
      </w:sdtContent>
    </w:sdt>
    <w:p w14:paraId="740EF22A" w14:textId="77777777" w:rsidR="007C232B" w:rsidRPr="004F6528" w:rsidRDefault="007C232B" w:rsidP="007C232B">
      <w:pPr>
        <w:pStyle w:val="Heading1"/>
        <w:numPr>
          <w:ilvl w:val="0"/>
          <w:numId w:val="26"/>
        </w:numPr>
        <w:rPr>
          <w:rFonts w:ascii="Helvetica" w:hAnsi="Helvetica" w:cs="Helvetica"/>
        </w:rPr>
      </w:pPr>
      <w:bookmarkStart w:id="0" w:name="_Toc229581497"/>
      <w:r w:rsidRPr="004F6528">
        <w:rPr>
          <w:rFonts w:ascii="Helvetica" w:hAnsi="Helvetica" w:cs="Helvetica"/>
        </w:rPr>
        <w:lastRenderedPageBreak/>
        <w:t>Acronyms used throughout this manual</w:t>
      </w:r>
      <w:bookmarkEnd w:id="0"/>
    </w:p>
    <w:p w14:paraId="3D8D6E0D" w14:textId="77777777" w:rsidR="00877DD2" w:rsidRPr="00877DD2" w:rsidRDefault="00877DD2" w:rsidP="00877DD2"/>
    <w:p w14:paraId="5D2E737D" w14:textId="2F15E638" w:rsidR="007C232B" w:rsidRDefault="00556D6B" w:rsidP="007C232B">
      <w:pPr>
        <w:rPr>
          <w:rFonts w:cstheme="minorHAnsi"/>
        </w:rPr>
      </w:pPr>
      <w:r>
        <w:rPr>
          <w:rFonts w:cstheme="minorHAnsi"/>
        </w:rPr>
        <w:t xml:space="preserve">AOR: </w:t>
      </w:r>
      <w:r w:rsidRPr="008E2873">
        <w:rPr>
          <w:rFonts w:cstheme="minorHAnsi"/>
        </w:rPr>
        <w:t>Authorized Organization</w:t>
      </w:r>
      <w:r>
        <w:rPr>
          <w:rFonts w:cstheme="minorHAnsi"/>
        </w:rPr>
        <w:t>al</w:t>
      </w:r>
      <w:r w:rsidRPr="008E2873">
        <w:rPr>
          <w:rFonts w:cstheme="minorHAnsi"/>
        </w:rPr>
        <w:t xml:space="preserve"> Representative </w:t>
      </w:r>
    </w:p>
    <w:p w14:paraId="70DC0FFE" w14:textId="18C2D721" w:rsidR="001619B3" w:rsidRDefault="001619B3" w:rsidP="007C232B">
      <w:pPr>
        <w:rPr>
          <w:rFonts w:cstheme="minorHAnsi"/>
        </w:rPr>
      </w:pPr>
      <w:r>
        <w:rPr>
          <w:rFonts w:cstheme="minorHAnsi"/>
        </w:rPr>
        <w:t>B</w:t>
      </w:r>
      <w:r w:rsidR="00CA0DD7">
        <w:rPr>
          <w:rFonts w:cstheme="minorHAnsi"/>
        </w:rPr>
        <w:t>M</w:t>
      </w:r>
      <w:r>
        <w:rPr>
          <w:rFonts w:cstheme="minorHAnsi"/>
        </w:rPr>
        <w:t xml:space="preserve">E: </w:t>
      </w:r>
      <w:r w:rsidR="00CA0DD7">
        <w:rPr>
          <w:rFonts w:cstheme="minorHAnsi"/>
        </w:rPr>
        <w:t xml:space="preserve">Biomedical Engineering </w:t>
      </w:r>
      <w:r>
        <w:rPr>
          <w:rFonts w:cstheme="minorHAnsi"/>
        </w:rPr>
        <w:t>department</w:t>
      </w:r>
    </w:p>
    <w:p w14:paraId="5BD0011A" w14:textId="4E9E872D" w:rsidR="003B0C1A" w:rsidRDefault="003B0C1A" w:rsidP="007C232B">
      <w:r>
        <w:t>CDA: Confidentiality Disclosure Agreement</w:t>
      </w:r>
    </w:p>
    <w:p w14:paraId="52C6995A" w14:textId="59EC4E13" w:rsidR="008603D2" w:rsidRDefault="008603D2" w:rsidP="007C232B">
      <w:r w:rsidRPr="008603D2">
        <w:rPr>
          <w:rFonts w:cstheme="minorHAnsi"/>
        </w:rPr>
        <w:t>CIDE: Center for Inclusive Design and Engineering</w:t>
      </w:r>
    </w:p>
    <w:p w14:paraId="170C8555" w14:textId="17A9BD07" w:rsidR="00556D6B" w:rsidRDefault="00556D6B" w:rsidP="007C232B">
      <w:r>
        <w:rPr>
          <w:rFonts w:cstheme="minorHAnsi"/>
        </w:rPr>
        <w:t xml:space="preserve">COI: </w:t>
      </w:r>
      <w:r w:rsidRPr="008E2873">
        <w:rPr>
          <w:rFonts w:cstheme="minorHAnsi"/>
        </w:rPr>
        <w:t>Conflict of Interest</w:t>
      </w:r>
    </w:p>
    <w:p w14:paraId="611B3DFA" w14:textId="0FC9D585" w:rsidR="004E330D" w:rsidRDefault="004E330D" w:rsidP="007C232B">
      <w:pPr>
        <w:rPr>
          <w:rFonts w:cstheme="minorHAnsi"/>
        </w:rPr>
      </w:pPr>
      <w:r>
        <w:rPr>
          <w:rFonts w:cstheme="minorHAnsi"/>
        </w:rPr>
        <w:t>CU: University of Colorado</w:t>
      </w:r>
    </w:p>
    <w:p w14:paraId="5586270C" w14:textId="260F7C06" w:rsidR="004E330D" w:rsidRDefault="004E330D" w:rsidP="007C232B">
      <w:r>
        <w:t>F&amp;A: Facilities and Administrati</w:t>
      </w:r>
      <w:r w:rsidR="00971F7F">
        <w:t>ve</w:t>
      </w:r>
      <w:r>
        <w:t xml:space="preserve"> rate</w:t>
      </w:r>
    </w:p>
    <w:p w14:paraId="3C41177C" w14:textId="33F32907" w:rsidR="001B2A32" w:rsidRDefault="001B2A32" w:rsidP="007C232B">
      <w:r>
        <w:t>FTE: full-time equivalent</w:t>
      </w:r>
    </w:p>
    <w:p w14:paraId="1848E21A" w14:textId="55034A10" w:rsidR="00CE16B6" w:rsidRDefault="008B7355" w:rsidP="007C232B">
      <w:r>
        <w:t xml:space="preserve">HCM: </w:t>
      </w:r>
      <w:r w:rsidRPr="008E2873">
        <w:t>H</w:t>
      </w:r>
      <w:r>
        <w:t xml:space="preserve">uman </w:t>
      </w:r>
      <w:r w:rsidRPr="008E2873">
        <w:t>C</w:t>
      </w:r>
      <w:r>
        <w:t xml:space="preserve">apital </w:t>
      </w:r>
      <w:r w:rsidRPr="008E2873">
        <w:t>M</w:t>
      </w:r>
      <w:r w:rsidR="00DB7AB0">
        <w:t>anagement</w:t>
      </w:r>
    </w:p>
    <w:p w14:paraId="0D5658DD" w14:textId="17397733" w:rsidR="008B7355" w:rsidRDefault="008B7355" w:rsidP="007C232B">
      <w:pPr>
        <w:rPr>
          <w:rFonts w:cstheme="minorHAnsi"/>
        </w:rPr>
      </w:pPr>
      <w:r>
        <w:t>IDC: indirect cost</w:t>
      </w:r>
    </w:p>
    <w:p w14:paraId="36AE2864" w14:textId="4B3ED9B2" w:rsidR="004E330D" w:rsidRDefault="00435823" w:rsidP="007C232B">
      <w:pPr>
        <w:rPr>
          <w:rFonts w:cstheme="minorHAnsi"/>
        </w:rPr>
      </w:pPr>
      <w:r>
        <w:rPr>
          <w:rFonts w:cstheme="minorHAnsi"/>
        </w:rPr>
        <w:t>IP: intellectual p</w:t>
      </w:r>
      <w:r w:rsidR="004E330D">
        <w:rPr>
          <w:rFonts w:cstheme="minorHAnsi"/>
        </w:rPr>
        <w:t>roperty</w:t>
      </w:r>
    </w:p>
    <w:p w14:paraId="45325A28" w14:textId="3543DAA8" w:rsidR="003B0C1A" w:rsidRDefault="003B0C1A" w:rsidP="007C232B">
      <w:r>
        <w:rPr>
          <w:rFonts w:cstheme="minorHAnsi"/>
        </w:rPr>
        <w:t xml:space="preserve">MTA: </w:t>
      </w:r>
      <w:r>
        <w:t>Material Transfer Agreement</w:t>
      </w:r>
    </w:p>
    <w:p w14:paraId="07283BF2" w14:textId="4CA7BD1B" w:rsidR="00410531" w:rsidRDefault="00410531" w:rsidP="007C232B">
      <w:pPr>
        <w:rPr>
          <w:rFonts w:cstheme="minorHAnsi"/>
        </w:rPr>
      </w:pPr>
      <w:r>
        <w:t>NASA: National Aeronautics and Space Administration</w:t>
      </w:r>
    </w:p>
    <w:p w14:paraId="59B21142" w14:textId="1D53A9D3" w:rsidR="001619B3" w:rsidRDefault="001619B3" w:rsidP="007C232B">
      <w:pPr>
        <w:rPr>
          <w:rFonts w:cstheme="minorHAnsi"/>
        </w:rPr>
      </w:pPr>
      <w:r>
        <w:rPr>
          <w:rFonts w:cstheme="minorHAnsi"/>
        </w:rPr>
        <w:t>NCC: non-competing continuation</w:t>
      </w:r>
    </w:p>
    <w:p w14:paraId="01DAD42F" w14:textId="6A5EDE55" w:rsidR="00435823" w:rsidRDefault="00435823" w:rsidP="007C232B">
      <w:pPr>
        <w:rPr>
          <w:rFonts w:cstheme="minorHAnsi"/>
        </w:rPr>
      </w:pPr>
      <w:r>
        <w:rPr>
          <w:rFonts w:cstheme="minorHAnsi"/>
        </w:rPr>
        <w:t>NC</w:t>
      </w:r>
      <w:r w:rsidR="001619B3">
        <w:rPr>
          <w:rFonts w:cstheme="minorHAnsi"/>
        </w:rPr>
        <w:t>E</w:t>
      </w:r>
      <w:r>
        <w:rPr>
          <w:rFonts w:cstheme="minorHAnsi"/>
        </w:rPr>
        <w:t>: no-cost extension</w:t>
      </w:r>
    </w:p>
    <w:p w14:paraId="548443C3" w14:textId="2F1CA989" w:rsidR="003B0C1A" w:rsidRDefault="003B0C1A" w:rsidP="007C232B">
      <w:pPr>
        <w:rPr>
          <w:rFonts w:cstheme="minorHAnsi"/>
        </w:rPr>
      </w:pPr>
      <w:r>
        <w:rPr>
          <w:rFonts w:cstheme="minorHAnsi"/>
        </w:rPr>
        <w:t>NDA: Non-Disclosure Agreement</w:t>
      </w:r>
    </w:p>
    <w:p w14:paraId="684B7635" w14:textId="32B604CB" w:rsidR="00435823" w:rsidRDefault="00435823" w:rsidP="007C232B">
      <w:r>
        <w:t>NIH: National Institutes of Health</w:t>
      </w:r>
    </w:p>
    <w:p w14:paraId="0BE29B9E" w14:textId="75BD67B2" w:rsidR="00435823" w:rsidRDefault="00435823" w:rsidP="007C232B">
      <w:r>
        <w:t>NSF: National Science Foundation</w:t>
      </w:r>
    </w:p>
    <w:p w14:paraId="7E3FFF5D" w14:textId="4DF3E564" w:rsidR="00410531" w:rsidRDefault="00410531" w:rsidP="007C232B">
      <w:r w:rsidRPr="008E2873">
        <w:t>NSPIRES</w:t>
      </w:r>
      <w:r>
        <w:t xml:space="preserve">: NASA Solicitation and Proposal Integrated Review and Evaluation System </w:t>
      </w:r>
    </w:p>
    <w:p w14:paraId="692D4349" w14:textId="26E32FAF" w:rsidR="007C232B" w:rsidRDefault="007C232B" w:rsidP="007C232B">
      <w:r>
        <w:t>OGC: Office of Contracts and Grants</w:t>
      </w:r>
    </w:p>
    <w:p w14:paraId="02AA61E9" w14:textId="0109227E" w:rsidR="00556D6B" w:rsidRDefault="004E330D" w:rsidP="007C232B">
      <w:pPr>
        <w:rPr>
          <w:rFonts w:cstheme="minorHAnsi"/>
        </w:rPr>
      </w:pPr>
      <w:r>
        <w:rPr>
          <w:rFonts w:cstheme="minorHAnsi"/>
        </w:rPr>
        <w:t xml:space="preserve">PI: </w:t>
      </w:r>
      <w:r w:rsidR="00435823">
        <w:rPr>
          <w:rFonts w:cstheme="minorHAnsi"/>
        </w:rPr>
        <w:t>p</w:t>
      </w:r>
      <w:r w:rsidR="00556D6B">
        <w:rPr>
          <w:rFonts w:cstheme="minorHAnsi"/>
        </w:rPr>
        <w:t>r</w:t>
      </w:r>
      <w:r>
        <w:rPr>
          <w:rFonts w:cstheme="minorHAnsi"/>
        </w:rPr>
        <w:t>incip</w:t>
      </w:r>
      <w:r w:rsidR="00815CDC">
        <w:rPr>
          <w:rFonts w:cstheme="minorHAnsi"/>
        </w:rPr>
        <w:t>al</w:t>
      </w:r>
      <w:r>
        <w:rPr>
          <w:rFonts w:cstheme="minorHAnsi"/>
        </w:rPr>
        <w:t xml:space="preserve"> </w:t>
      </w:r>
      <w:r w:rsidR="00435823">
        <w:rPr>
          <w:rFonts w:cstheme="minorHAnsi"/>
        </w:rPr>
        <w:t>i</w:t>
      </w:r>
      <w:r w:rsidR="00556D6B">
        <w:rPr>
          <w:rFonts w:cstheme="minorHAnsi"/>
        </w:rPr>
        <w:t>nvestigator</w:t>
      </w:r>
    </w:p>
    <w:p w14:paraId="47DBCEDA" w14:textId="71855356" w:rsidR="001619B3" w:rsidRDefault="001619B3" w:rsidP="007C232B">
      <w:pPr>
        <w:rPr>
          <w:rFonts w:cstheme="minorHAnsi"/>
        </w:rPr>
      </w:pPr>
      <w:r>
        <w:t xml:space="preserve">RPPR: Research Performance </w:t>
      </w:r>
      <w:proofErr w:type="gramStart"/>
      <w:r>
        <w:t>Progress Report</w:t>
      </w:r>
      <w:proofErr w:type="gramEnd"/>
    </w:p>
    <w:p w14:paraId="6FCEE8F2" w14:textId="5C080AD8" w:rsidR="008E337F" w:rsidRDefault="008E337F" w:rsidP="007C232B">
      <w:pPr>
        <w:rPr>
          <w:rFonts w:cstheme="minorHAnsi"/>
        </w:rPr>
      </w:pPr>
      <w:r>
        <w:t>SRA: Sp</w:t>
      </w:r>
      <w:r w:rsidR="003B0C1A">
        <w:t>onsored Research Agreement</w:t>
      </w:r>
    </w:p>
    <w:p w14:paraId="43604207" w14:textId="77777777" w:rsidR="004E330D" w:rsidRDefault="004E330D" w:rsidP="007C232B">
      <w:pPr>
        <w:rPr>
          <w:rFonts w:cstheme="minorHAnsi"/>
        </w:rPr>
      </w:pPr>
    </w:p>
    <w:p w14:paraId="2F5F9072" w14:textId="77777777" w:rsidR="007C232B" w:rsidRDefault="007C232B" w:rsidP="007C232B"/>
    <w:p w14:paraId="695E3D0D" w14:textId="114CFD09" w:rsidR="00454261" w:rsidRPr="008E2873" w:rsidRDefault="00454261" w:rsidP="007C232B">
      <w:r w:rsidRPr="008E2873">
        <w:br w:type="page"/>
      </w:r>
    </w:p>
    <w:p w14:paraId="4BD1D0B9" w14:textId="259B4A3D" w:rsidR="006671B7" w:rsidRDefault="00454261" w:rsidP="004D733D">
      <w:pPr>
        <w:pStyle w:val="Heading1"/>
        <w:numPr>
          <w:ilvl w:val="0"/>
          <w:numId w:val="26"/>
        </w:numPr>
        <w:spacing w:before="0"/>
        <w:rPr>
          <w:rFonts w:ascii="Helvetica" w:hAnsi="Helvetica" w:cs="Helvetica"/>
        </w:rPr>
      </w:pPr>
      <w:bookmarkStart w:id="1" w:name="_Toc229581498"/>
      <w:r w:rsidRPr="009D231C">
        <w:rPr>
          <w:rFonts w:ascii="Helvetica" w:hAnsi="Helvetica" w:cs="Helvetica"/>
        </w:rPr>
        <w:lastRenderedPageBreak/>
        <w:t>O</w:t>
      </w:r>
      <w:r w:rsidR="00815CDC">
        <w:rPr>
          <w:rFonts w:ascii="Helvetica" w:hAnsi="Helvetica" w:cs="Helvetica"/>
        </w:rPr>
        <w:t>verview of r</w:t>
      </w:r>
      <w:r w:rsidR="00BB48F0" w:rsidRPr="009D231C">
        <w:rPr>
          <w:rFonts w:ascii="Helvetica" w:hAnsi="Helvetica" w:cs="Helvetica"/>
        </w:rPr>
        <w:t xml:space="preserve">esearch </w:t>
      </w:r>
      <w:r w:rsidR="00815CDC">
        <w:rPr>
          <w:rFonts w:ascii="Helvetica" w:hAnsi="Helvetica" w:cs="Helvetica"/>
        </w:rPr>
        <w:t>a</w:t>
      </w:r>
      <w:r w:rsidR="003E7BD6" w:rsidRPr="009D231C">
        <w:rPr>
          <w:rFonts w:ascii="Helvetica" w:hAnsi="Helvetica" w:cs="Helvetica"/>
        </w:rPr>
        <w:t>dministration</w:t>
      </w:r>
      <w:r w:rsidR="00BB48F0" w:rsidRPr="009D231C">
        <w:rPr>
          <w:rFonts w:ascii="Helvetica" w:hAnsi="Helvetica" w:cs="Helvetica"/>
        </w:rPr>
        <w:t xml:space="preserve"> at </w:t>
      </w:r>
      <w:r w:rsidR="007C232B">
        <w:rPr>
          <w:rFonts w:ascii="Helvetica" w:hAnsi="Helvetica" w:cs="Helvetica"/>
        </w:rPr>
        <w:t>the University of Col</w:t>
      </w:r>
      <w:r w:rsidR="00815CDC">
        <w:rPr>
          <w:rFonts w:ascii="Helvetica" w:hAnsi="Helvetica" w:cs="Helvetica"/>
        </w:rPr>
        <w:t xml:space="preserve">orado </w:t>
      </w:r>
      <w:r w:rsidR="007C232B">
        <w:rPr>
          <w:rFonts w:ascii="Helvetica" w:hAnsi="Helvetica" w:cs="Helvetica"/>
        </w:rPr>
        <w:t>Denver</w:t>
      </w:r>
      <w:bookmarkEnd w:id="1"/>
    </w:p>
    <w:p w14:paraId="29BFC64F" w14:textId="77777777" w:rsidR="00877DD2" w:rsidRPr="00877DD2" w:rsidRDefault="00877DD2" w:rsidP="00877DD2"/>
    <w:p w14:paraId="21B2B47D" w14:textId="5544D626" w:rsidR="00CB4B3A" w:rsidRPr="008E2873" w:rsidRDefault="003B0C1A" w:rsidP="00F52DEE">
      <w:pPr>
        <w:pStyle w:val="Heading2"/>
        <w:spacing w:before="0"/>
      </w:pPr>
      <w:bookmarkStart w:id="2" w:name="_Toc229581499"/>
      <w:r>
        <w:t>2</w:t>
      </w:r>
      <w:r w:rsidR="004D733D">
        <w:t xml:space="preserve">.1 </w:t>
      </w:r>
      <w:r w:rsidR="00DD516F">
        <w:t xml:space="preserve">College of Engineering, Design and Computing </w:t>
      </w:r>
      <w:r w:rsidR="00CB4B3A" w:rsidRPr="008E2873">
        <w:t>Overview</w:t>
      </w:r>
      <w:bookmarkEnd w:id="2"/>
    </w:p>
    <w:p w14:paraId="6AF8C778" w14:textId="58D01228" w:rsidR="00454261" w:rsidRPr="008E2873" w:rsidRDefault="00CE527D" w:rsidP="00F52DEE">
      <w:pPr>
        <w:rPr>
          <w:rFonts w:cstheme="minorHAnsi"/>
        </w:rPr>
      </w:pPr>
      <w:r w:rsidRPr="008E2873">
        <w:rPr>
          <w:rFonts w:cstheme="minorHAnsi"/>
        </w:rPr>
        <w:t>The College of Engineering</w:t>
      </w:r>
      <w:r w:rsidR="00DD516F">
        <w:rPr>
          <w:rFonts w:cstheme="minorHAnsi"/>
        </w:rPr>
        <w:t>, Design and Computing</w:t>
      </w:r>
      <w:r w:rsidR="007C232B">
        <w:rPr>
          <w:rFonts w:cstheme="minorHAnsi"/>
        </w:rPr>
        <w:t>’s d</w:t>
      </w:r>
      <w:r w:rsidRPr="008E2873">
        <w:rPr>
          <w:rFonts w:cstheme="minorHAnsi"/>
        </w:rPr>
        <w:t xml:space="preserve">ean is Martin Dunn. </w:t>
      </w:r>
      <w:r w:rsidRPr="008E2873">
        <w:t>His responsibilities include developing and implement</w:t>
      </w:r>
      <w:r w:rsidR="00061031" w:rsidRPr="008E2873">
        <w:t>ing strategies to increase the c</w:t>
      </w:r>
      <w:r w:rsidRPr="008E2873">
        <w:t xml:space="preserve">ollege's research </w:t>
      </w:r>
      <w:r w:rsidR="001D453A" w:rsidRPr="008E2873">
        <w:t xml:space="preserve">quality, </w:t>
      </w:r>
      <w:r w:rsidRPr="008E2873">
        <w:t>stature and funding; facilitating new research initiatives, especially multidisciplinary and cross-departmental initiatives; mentoring new faculty in establishing research programs; coordinating interactions between faculty and research sponsors, as appr</w:t>
      </w:r>
      <w:r w:rsidR="00061031" w:rsidRPr="008E2873">
        <w:t>opriate; and communicating the c</w:t>
      </w:r>
      <w:r w:rsidRPr="008E2873">
        <w:t>ollege's research capabilities to external constituencies.</w:t>
      </w:r>
      <w:r w:rsidR="00F908A8" w:rsidRPr="008E2873">
        <w:t xml:space="preserve"> The </w:t>
      </w:r>
      <w:r w:rsidR="007C232B">
        <w:t>d</w:t>
      </w:r>
      <w:r w:rsidR="00C95C4E" w:rsidRPr="008E2873">
        <w:t>ean’s</w:t>
      </w:r>
      <w:r w:rsidR="00F908A8" w:rsidRPr="008E2873">
        <w:t xml:space="preserve"> </w:t>
      </w:r>
      <w:r w:rsidR="00061031" w:rsidRPr="008E2873">
        <w:t>office provides support to the c</w:t>
      </w:r>
      <w:r w:rsidR="00F908A8" w:rsidRPr="008E2873">
        <w:t>ollege</w:t>
      </w:r>
      <w:r w:rsidR="00AE0FB5" w:rsidRPr="008E2873">
        <w:t xml:space="preserve"> faculty and departments</w:t>
      </w:r>
      <w:r w:rsidR="00F908A8" w:rsidRPr="008E2873">
        <w:t xml:space="preserve"> in the areas of </w:t>
      </w:r>
      <w:r w:rsidR="00120FB0" w:rsidRPr="008E2873">
        <w:t>proposal preparation, researc</w:t>
      </w:r>
      <w:r w:rsidR="00315E13">
        <w:t>h marketing brochures, and post-</w:t>
      </w:r>
      <w:r w:rsidR="00120FB0" w:rsidRPr="008E2873">
        <w:t>award processing.</w:t>
      </w:r>
    </w:p>
    <w:p w14:paraId="3D281FCB" w14:textId="77777777" w:rsidR="00CB4B3A" w:rsidRDefault="00CB4B3A" w:rsidP="00F52DEE">
      <w:pPr>
        <w:rPr>
          <w:rFonts w:cstheme="minorHAnsi"/>
        </w:rPr>
      </w:pPr>
    </w:p>
    <w:p w14:paraId="730437AC" w14:textId="2A68D6A6" w:rsidR="005029E9" w:rsidRDefault="005029E9" w:rsidP="00F52DEE">
      <w:pPr>
        <w:rPr>
          <w:rFonts w:cstheme="minorHAnsi"/>
        </w:rPr>
      </w:pPr>
      <w:r>
        <w:rPr>
          <w:rFonts w:cstheme="minorHAnsi"/>
        </w:rPr>
        <w:t xml:space="preserve">Ali Pearks, </w:t>
      </w:r>
      <w:hyperlink r:id="rId12" w:history="1">
        <w:r w:rsidRPr="00326E6F">
          <w:rPr>
            <w:rStyle w:val="Hyperlink"/>
            <w:rFonts w:cstheme="minorHAnsi"/>
          </w:rPr>
          <w:t>alison.pearks@ucdenver.edu</w:t>
        </w:r>
      </w:hyperlink>
      <w:r>
        <w:rPr>
          <w:rFonts w:cstheme="minorHAnsi"/>
        </w:rPr>
        <w:t xml:space="preserve">, is the Assistant Director for Research Development for the college. Her role is to help faculty identify funding opportunities for their research, provide editing and feedback on proposal narrative documents for large, multi-faculty/multi-department/multi-college proposals, help with information and templates for proposal supporting documents, and to help identify potential collaborators for research projects. She also provides training to faculty on sponsored projects procedures and policies for the university in conjunction with the </w:t>
      </w:r>
      <w:hyperlink r:id="rId13" w:history="1">
        <w:r w:rsidRPr="005029E9">
          <w:rPr>
            <w:rStyle w:val="Hyperlink"/>
            <w:rFonts w:cstheme="minorHAnsi"/>
          </w:rPr>
          <w:t>Office of Research Services</w:t>
        </w:r>
      </w:hyperlink>
      <w:r>
        <w:rPr>
          <w:rFonts w:cstheme="minorHAnsi"/>
        </w:rPr>
        <w:t xml:space="preserve"> (ORS).</w:t>
      </w:r>
    </w:p>
    <w:p w14:paraId="2B2CC9E6" w14:textId="77777777" w:rsidR="005029E9" w:rsidRPr="008E2873" w:rsidRDefault="005029E9" w:rsidP="00F52DEE">
      <w:pPr>
        <w:rPr>
          <w:rFonts w:cstheme="minorHAnsi"/>
        </w:rPr>
      </w:pPr>
    </w:p>
    <w:p w14:paraId="1E65C3F6" w14:textId="40E99058" w:rsidR="00A23767" w:rsidRPr="000B0A56" w:rsidRDefault="00726814" w:rsidP="00F52DEE">
      <w:pPr>
        <w:rPr>
          <w:rFonts w:cstheme="minorHAnsi"/>
        </w:rPr>
      </w:pPr>
      <w:r w:rsidRPr="000B0A56">
        <w:rPr>
          <w:rFonts w:cstheme="minorHAnsi"/>
        </w:rPr>
        <w:t xml:space="preserve">The college has </w:t>
      </w:r>
      <w:r w:rsidR="00E9488B" w:rsidRPr="000B0A56">
        <w:rPr>
          <w:rFonts w:cstheme="minorHAnsi"/>
        </w:rPr>
        <w:t>three</w:t>
      </w:r>
      <w:r w:rsidRPr="000B0A56">
        <w:rPr>
          <w:rFonts w:cstheme="minorHAnsi"/>
        </w:rPr>
        <w:t xml:space="preserve"> pre</w:t>
      </w:r>
      <w:r w:rsidR="00D12298" w:rsidRPr="000B0A56">
        <w:rPr>
          <w:rFonts w:cstheme="minorHAnsi"/>
        </w:rPr>
        <w:t>-</w:t>
      </w:r>
      <w:r w:rsidRPr="000B0A56">
        <w:rPr>
          <w:rFonts w:cstheme="minorHAnsi"/>
        </w:rPr>
        <w:t xml:space="preserve">award managers: </w:t>
      </w:r>
      <w:r w:rsidR="005029E9" w:rsidRPr="000B0A56">
        <w:rPr>
          <w:rFonts w:cstheme="minorHAnsi"/>
        </w:rPr>
        <w:t>Christine Bravo</w:t>
      </w:r>
      <w:r w:rsidR="00556D6B" w:rsidRPr="000B0A56">
        <w:rPr>
          <w:rFonts w:cstheme="minorHAnsi"/>
        </w:rPr>
        <w:t>,</w:t>
      </w:r>
      <w:r w:rsidR="00A23767" w:rsidRPr="000B0A56">
        <w:rPr>
          <w:rFonts w:cstheme="minorHAnsi"/>
        </w:rPr>
        <w:t xml:space="preserve"> </w:t>
      </w:r>
      <w:hyperlink r:id="rId14" w:history="1">
        <w:r w:rsidR="005029E9" w:rsidRPr="000B0A56">
          <w:rPr>
            <w:rStyle w:val="Hyperlink"/>
            <w:rFonts w:cstheme="minorHAnsi"/>
          </w:rPr>
          <w:t>christine.bravo@ucdenver.edu</w:t>
        </w:r>
      </w:hyperlink>
      <w:r w:rsidR="00556D6B" w:rsidRPr="000B0A56">
        <w:rPr>
          <w:rFonts w:cstheme="minorHAnsi"/>
        </w:rPr>
        <w:t>, serves</w:t>
      </w:r>
      <w:r w:rsidR="00B1287B" w:rsidRPr="000B0A56">
        <w:rPr>
          <w:rFonts w:cstheme="minorHAnsi"/>
        </w:rPr>
        <w:t xml:space="preserve"> </w:t>
      </w:r>
      <w:r w:rsidRPr="000B0A56">
        <w:rPr>
          <w:rFonts w:cstheme="minorHAnsi"/>
        </w:rPr>
        <w:t>the downtown campus departments</w:t>
      </w:r>
      <w:r w:rsidR="00E9488B" w:rsidRPr="000B0A56">
        <w:rPr>
          <w:rFonts w:cstheme="minorHAnsi"/>
        </w:rPr>
        <w:t>;</w:t>
      </w:r>
      <w:r w:rsidRPr="000B0A56">
        <w:rPr>
          <w:rFonts w:cstheme="minorHAnsi"/>
        </w:rPr>
        <w:t xml:space="preserve"> </w:t>
      </w:r>
      <w:r w:rsidR="00B1287B" w:rsidRPr="000B0A56">
        <w:rPr>
          <w:rFonts w:cstheme="minorHAnsi"/>
        </w:rPr>
        <w:t xml:space="preserve">Karen Gilbert, </w:t>
      </w:r>
      <w:hyperlink r:id="rId15" w:history="1">
        <w:r w:rsidR="00B1287B" w:rsidRPr="000B0A56">
          <w:rPr>
            <w:rStyle w:val="Hyperlink"/>
            <w:rFonts w:cstheme="minorHAnsi"/>
          </w:rPr>
          <w:t>karen.gilbert@ucdenver.edu</w:t>
        </w:r>
      </w:hyperlink>
      <w:r w:rsidR="00B1287B" w:rsidRPr="000B0A56">
        <w:rPr>
          <w:rFonts w:cstheme="minorHAnsi"/>
        </w:rPr>
        <w:t xml:space="preserve">, </w:t>
      </w:r>
      <w:r w:rsidR="00556D6B" w:rsidRPr="000B0A56">
        <w:rPr>
          <w:rFonts w:cstheme="minorHAnsi"/>
        </w:rPr>
        <w:t xml:space="preserve">works </w:t>
      </w:r>
      <w:r w:rsidR="00B1287B" w:rsidRPr="000B0A56">
        <w:rPr>
          <w:rFonts w:cstheme="minorHAnsi"/>
        </w:rPr>
        <w:t>for the bio</w:t>
      </w:r>
      <w:r w:rsidR="00CA0DD7">
        <w:rPr>
          <w:rFonts w:cstheme="minorHAnsi"/>
        </w:rPr>
        <w:t>medical e</w:t>
      </w:r>
      <w:r w:rsidR="00B1287B" w:rsidRPr="000B0A56">
        <w:rPr>
          <w:rFonts w:cstheme="minorHAnsi"/>
        </w:rPr>
        <w:t>ngineering department</w:t>
      </w:r>
      <w:r w:rsidR="001619B3" w:rsidRPr="000B0A56">
        <w:rPr>
          <w:rFonts w:cstheme="minorHAnsi"/>
        </w:rPr>
        <w:t xml:space="preserve"> (B</w:t>
      </w:r>
      <w:r w:rsidR="00CA0DD7">
        <w:rPr>
          <w:rFonts w:cstheme="minorHAnsi"/>
        </w:rPr>
        <w:t>M</w:t>
      </w:r>
      <w:r w:rsidR="001619B3" w:rsidRPr="000B0A56">
        <w:rPr>
          <w:rFonts w:cstheme="minorHAnsi"/>
        </w:rPr>
        <w:t>E)</w:t>
      </w:r>
      <w:r w:rsidR="00B1287B" w:rsidRPr="000B0A56">
        <w:rPr>
          <w:rFonts w:cstheme="minorHAnsi"/>
        </w:rPr>
        <w:t xml:space="preserve"> </w:t>
      </w:r>
      <w:r w:rsidR="009A40CB" w:rsidRPr="000B0A56">
        <w:rPr>
          <w:rFonts w:cstheme="minorHAnsi"/>
        </w:rPr>
        <w:t>at</w:t>
      </w:r>
      <w:r w:rsidR="00815CDC" w:rsidRPr="000B0A56">
        <w:rPr>
          <w:rFonts w:cstheme="minorHAnsi"/>
        </w:rPr>
        <w:t xml:space="preserve"> University of Colorado (</w:t>
      </w:r>
      <w:r w:rsidR="004E330D" w:rsidRPr="000B0A56">
        <w:rPr>
          <w:rFonts w:cstheme="minorHAnsi"/>
        </w:rPr>
        <w:t>CU</w:t>
      </w:r>
      <w:r w:rsidR="00815CDC" w:rsidRPr="000B0A56">
        <w:rPr>
          <w:rFonts w:cstheme="minorHAnsi"/>
        </w:rPr>
        <w:t>)</w:t>
      </w:r>
      <w:r w:rsidR="004E330D" w:rsidRPr="000B0A56">
        <w:rPr>
          <w:rFonts w:cstheme="minorHAnsi"/>
        </w:rPr>
        <w:t xml:space="preserve"> Anschutz</w:t>
      </w:r>
      <w:r w:rsidR="000B0A56" w:rsidRPr="000B0A56">
        <w:rPr>
          <w:rFonts w:cstheme="minorHAnsi"/>
        </w:rPr>
        <w:t xml:space="preserve">; </w:t>
      </w:r>
      <w:r w:rsidR="00E9488B" w:rsidRPr="000B0A56">
        <w:rPr>
          <w:rFonts w:cstheme="minorHAnsi"/>
        </w:rPr>
        <w:t xml:space="preserve">and </w:t>
      </w:r>
      <w:r w:rsidR="00BD42B6" w:rsidRPr="000B0A56">
        <w:rPr>
          <w:rFonts w:cstheme="minorHAnsi"/>
        </w:rPr>
        <w:t xml:space="preserve">Tonya Lacy, </w:t>
      </w:r>
      <w:hyperlink r:id="rId16" w:history="1">
        <w:r w:rsidR="00BD42B6" w:rsidRPr="000B0A56">
          <w:rPr>
            <w:rStyle w:val="Hyperlink"/>
            <w:rFonts w:cstheme="minorHAnsi"/>
          </w:rPr>
          <w:t>tonya.lacy@cuanschutz.edu</w:t>
        </w:r>
      </w:hyperlink>
      <w:r w:rsidR="000B0A56" w:rsidRPr="000B0A56">
        <w:rPr>
          <w:rFonts w:cstheme="minorHAnsi"/>
        </w:rPr>
        <w:t xml:space="preserve"> </w:t>
      </w:r>
      <w:r w:rsidR="00E9488B" w:rsidRPr="000B0A56">
        <w:rPr>
          <w:rFonts w:cstheme="minorHAnsi"/>
        </w:rPr>
        <w:t>takes care of the Center for Inclusive Design and Engineering (CIDE)</w:t>
      </w:r>
      <w:r w:rsidR="00B1287B" w:rsidRPr="000B0A56">
        <w:rPr>
          <w:rFonts w:cstheme="minorHAnsi"/>
        </w:rPr>
        <w:t>.</w:t>
      </w:r>
      <w:r w:rsidR="000E7F5E" w:rsidRPr="000B0A56">
        <w:rPr>
          <w:rFonts w:cstheme="minorHAnsi"/>
        </w:rPr>
        <w:t xml:space="preserve"> </w:t>
      </w:r>
      <w:r w:rsidR="00B1287B" w:rsidRPr="000B0A56">
        <w:rPr>
          <w:rFonts w:cstheme="minorHAnsi"/>
        </w:rPr>
        <w:t xml:space="preserve">The </w:t>
      </w:r>
      <w:r w:rsidR="00E9488B" w:rsidRPr="000B0A56">
        <w:rPr>
          <w:rFonts w:cstheme="minorHAnsi"/>
        </w:rPr>
        <w:t>three</w:t>
      </w:r>
      <w:r w:rsidR="00B1287B" w:rsidRPr="000B0A56">
        <w:rPr>
          <w:rFonts w:cstheme="minorHAnsi"/>
        </w:rPr>
        <w:t xml:space="preserve"> develop</w:t>
      </w:r>
      <w:r w:rsidR="000E7F5E" w:rsidRPr="000B0A56">
        <w:rPr>
          <w:rFonts w:cstheme="minorHAnsi"/>
        </w:rPr>
        <w:t xml:space="preserve"> a</w:t>
      </w:r>
      <w:r w:rsidR="00B1287B" w:rsidRPr="000B0A56">
        <w:rPr>
          <w:rFonts w:cstheme="minorHAnsi"/>
        </w:rPr>
        <w:t>nd oversee</w:t>
      </w:r>
      <w:r w:rsidR="000E7F5E" w:rsidRPr="000B0A56">
        <w:rPr>
          <w:rFonts w:cstheme="minorHAnsi"/>
        </w:rPr>
        <w:t xml:space="preserve"> pre-award grant functions</w:t>
      </w:r>
      <w:r w:rsidR="00061031" w:rsidRPr="000B0A56">
        <w:rPr>
          <w:rFonts w:cstheme="minorHAnsi"/>
        </w:rPr>
        <w:t xml:space="preserve"> for the c</w:t>
      </w:r>
      <w:r w:rsidR="00315E13" w:rsidRPr="000B0A56">
        <w:rPr>
          <w:rFonts w:cstheme="minorHAnsi"/>
        </w:rPr>
        <w:t xml:space="preserve">ollege. </w:t>
      </w:r>
      <w:r w:rsidR="00B1287B" w:rsidRPr="000B0A56">
        <w:rPr>
          <w:rFonts w:cstheme="minorHAnsi"/>
        </w:rPr>
        <w:t>Their</w:t>
      </w:r>
      <w:r w:rsidR="000E7F5E" w:rsidRPr="000B0A56">
        <w:rPr>
          <w:rFonts w:cstheme="minorHAnsi"/>
        </w:rPr>
        <w:t xml:space="preserve"> responsibilities include supporting faculty in proposal preparation, routing, and submission</w:t>
      </w:r>
      <w:r w:rsidR="002313FD" w:rsidRPr="000B0A56">
        <w:rPr>
          <w:rFonts w:cstheme="minorHAnsi"/>
        </w:rPr>
        <w:t xml:space="preserve">; </w:t>
      </w:r>
      <w:r w:rsidR="000E7F5E" w:rsidRPr="000B0A56">
        <w:rPr>
          <w:rFonts w:cstheme="minorHAnsi"/>
        </w:rPr>
        <w:t>ensuring proposals comply with college and university policies</w:t>
      </w:r>
      <w:r w:rsidR="002313FD" w:rsidRPr="000B0A56">
        <w:rPr>
          <w:rFonts w:cstheme="minorHAnsi"/>
        </w:rPr>
        <w:t xml:space="preserve">; and in responding to post-submission sponsor requests for information and budget revisions. </w:t>
      </w:r>
      <w:r w:rsidR="00B1287B" w:rsidRPr="000B0A56">
        <w:rPr>
          <w:rFonts w:cstheme="minorHAnsi"/>
        </w:rPr>
        <w:t xml:space="preserve">They are </w:t>
      </w:r>
      <w:r w:rsidR="002313FD" w:rsidRPr="000B0A56">
        <w:rPr>
          <w:rFonts w:cstheme="minorHAnsi"/>
        </w:rPr>
        <w:t>liaison</w:t>
      </w:r>
      <w:r w:rsidR="00B1287B" w:rsidRPr="000B0A56">
        <w:rPr>
          <w:rFonts w:cstheme="minorHAnsi"/>
        </w:rPr>
        <w:t>s</w:t>
      </w:r>
      <w:r w:rsidR="002313FD" w:rsidRPr="000B0A56">
        <w:rPr>
          <w:rFonts w:cstheme="minorHAnsi"/>
        </w:rPr>
        <w:t xml:space="preserve"> between </w:t>
      </w:r>
      <w:r w:rsidR="007C232B" w:rsidRPr="000B0A56">
        <w:rPr>
          <w:rFonts w:cstheme="minorHAnsi"/>
        </w:rPr>
        <w:t>the Office of Grants and Contracts (</w:t>
      </w:r>
      <w:r w:rsidR="002313FD" w:rsidRPr="000B0A56">
        <w:rPr>
          <w:rFonts w:cstheme="minorHAnsi"/>
        </w:rPr>
        <w:t>OGC</w:t>
      </w:r>
      <w:r w:rsidR="007C232B" w:rsidRPr="000B0A56">
        <w:rPr>
          <w:rFonts w:cstheme="minorHAnsi"/>
        </w:rPr>
        <w:t>)</w:t>
      </w:r>
      <w:r w:rsidR="002313FD" w:rsidRPr="000B0A56">
        <w:rPr>
          <w:rFonts w:cstheme="minorHAnsi"/>
        </w:rPr>
        <w:t xml:space="preserve"> and partner institutions for managing the contractual agreements of subcontracts and awards. </w:t>
      </w:r>
      <w:r w:rsidR="00B1287B" w:rsidRPr="000B0A56">
        <w:rPr>
          <w:rFonts w:cstheme="minorHAnsi"/>
        </w:rPr>
        <w:t>They</w:t>
      </w:r>
      <w:r w:rsidR="00061031" w:rsidRPr="000B0A56">
        <w:rPr>
          <w:rFonts w:cstheme="minorHAnsi"/>
        </w:rPr>
        <w:t xml:space="preserve"> </w:t>
      </w:r>
      <w:r w:rsidR="00B1287B" w:rsidRPr="000B0A56">
        <w:rPr>
          <w:rFonts w:cstheme="minorHAnsi"/>
        </w:rPr>
        <w:t>are</w:t>
      </w:r>
      <w:r w:rsidR="00061031" w:rsidRPr="000B0A56">
        <w:rPr>
          <w:rFonts w:cstheme="minorHAnsi"/>
        </w:rPr>
        <w:t xml:space="preserve"> responsible for facilitating </w:t>
      </w:r>
      <w:r w:rsidR="00556D6B" w:rsidRPr="000B0A56">
        <w:rPr>
          <w:rFonts w:cstheme="minorHAnsi"/>
        </w:rPr>
        <w:t>princip</w:t>
      </w:r>
      <w:r w:rsidR="00815CDC" w:rsidRPr="000B0A56">
        <w:rPr>
          <w:rFonts w:cstheme="minorHAnsi"/>
        </w:rPr>
        <w:t>al</w:t>
      </w:r>
      <w:r w:rsidR="00556D6B" w:rsidRPr="000B0A56">
        <w:rPr>
          <w:rFonts w:cstheme="minorHAnsi"/>
        </w:rPr>
        <w:t xml:space="preserve"> investigator (</w:t>
      </w:r>
      <w:r w:rsidR="00061031" w:rsidRPr="000B0A56">
        <w:rPr>
          <w:rFonts w:cstheme="minorHAnsi"/>
        </w:rPr>
        <w:t>PI</w:t>
      </w:r>
      <w:r w:rsidR="00556D6B" w:rsidRPr="000B0A56">
        <w:rPr>
          <w:rFonts w:cstheme="minorHAnsi"/>
        </w:rPr>
        <w:t>)</w:t>
      </w:r>
      <w:r w:rsidR="00061031" w:rsidRPr="000B0A56">
        <w:rPr>
          <w:rFonts w:cstheme="minorHAnsi"/>
        </w:rPr>
        <w:t xml:space="preserve"> understanding of the proposal process.</w:t>
      </w:r>
    </w:p>
    <w:p w14:paraId="1B314E16" w14:textId="77777777" w:rsidR="00454261" w:rsidRPr="000B0A56" w:rsidRDefault="00454261" w:rsidP="00F52DEE">
      <w:pPr>
        <w:rPr>
          <w:rFonts w:cstheme="minorHAnsi"/>
        </w:rPr>
      </w:pPr>
    </w:p>
    <w:p w14:paraId="411B86DD" w14:textId="209E4EA7" w:rsidR="006671B7" w:rsidRPr="008E2873" w:rsidRDefault="005A347B" w:rsidP="00F52DEE">
      <w:pPr>
        <w:rPr>
          <w:rFonts w:cstheme="minorHAnsi"/>
        </w:rPr>
      </w:pPr>
      <w:r w:rsidRPr="000B0A56">
        <w:rPr>
          <w:rFonts w:cstheme="minorHAnsi"/>
        </w:rPr>
        <w:t xml:space="preserve">The college has </w:t>
      </w:r>
      <w:r w:rsidR="00E9488B" w:rsidRPr="000B0A56">
        <w:rPr>
          <w:rFonts w:cstheme="minorHAnsi"/>
        </w:rPr>
        <w:t>three</w:t>
      </w:r>
      <w:r w:rsidRPr="000B0A56">
        <w:rPr>
          <w:rFonts w:cstheme="minorHAnsi"/>
        </w:rPr>
        <w:t xml:space="preserve"> finance </w:t>
      </w:r>
      <w:r w:rsidR="00E9488B" w:rsidRPr="000B0A56">
        <w:rPr>
          <w:rFonts w:cstheme="minorHAnsi"/>
        </w:rPr>
        <w:t>staff</w:t>
      </w:r>
      <w:r w:rsidRPr="000B0A56">
        <w:rPr>
          <w:rFonts w:cstheme="minorHAnsi"/>
        </w:rPr>
        <w:t xml:space="preserve">: </w:t>
      </w:r>
      <w:r w:rsidR="005029E9" w:rsidRPr="000B0A56">
        <w:rPr>
          <w:rFonts w:cstheme="minorHAnsi"/>
        </w:rPr>
        <w:t>Jason O’Connor</w:t>
      </w:r>
      <w:r w:rsidR="00061031" w:rsidRPr="000B0A56">
        <w:rPr>
          <w:rFonts w:cstheme="minorHAnsi"/>
        </w:rPr>
        <w:t xml:space="preserve">, </w:t>
      </w:r>
      <w:hyperlink r:id="rId17" w:history="1">
        <w:r w:rsidR="005029E9" w:rsidRPr="000B0A56">
          <w:rPr>
            <w:rStyle w:val="Hyperlink"/>
            <w:rFonts w:cstheme="minorHAnsi"/>
          </w:rPr>
          <w:t>jason.p.oconnor@ucdenver.edu</w:t>
        </w:r>
      </w:hyperlink>
      <w:r w:rsidR="00061031" w:rsidRPr="000B0A56">
        <w:rPr>
          <w:rFonts w:cstheme="minorHAnsi"/>
        </w:rPr>
        <w:t xml:space="preserve">, </w:t>
      </w:r>
      <w:r w:rsidR="00556D6B" w:rsidRPr="000B0A56">
        <w:rPr>
          <w:rFonts w:cstheme="minorHAnsi"/>
        </w:rPr>
        <w:t xml:space="preserve">works </w:t>
      </w:r>
      <w:r w:rsidRPr="000B0A56">
        <w:rPr>
          <w:rFonts w:cstheme="minorHAnsi"/>
        </w:rPr>
        <w:t xml:space="preserve">for the downtown campus departments, and Kate Hoch, </w:t>
      </w:r>
      <w:hyperlink r:id="rId18" w:history="1">
        <w:r w:rsidRPr="000B0A56">
          <w:rPr>
            <w:rStyle w:val="Hyperlink"/>
            <w:rFonts w:cstheme="minorHAnsi"/>
          </w:rPr>
          <w:t>kate.hoch@ucdenver.edu</w:t>
        </w:r>
      </w:hyperlink>
      <w:r w:rsidRPr="000B0A56">
        <w:rPr>
          <w:rFonts w:cstheme="minorHAnsi"/>
        </w:rPr>
        <w:t xml:space="preserve">, </w:t>
      </w:r>
      <w:r w:rsidR="00556D6B" w:rsidRPr="000B0A56">
        <w:rPr>
          <w:rFonts w:cstheme="minorHAnsi"/>
        </w:rPr>
        <w:t>serves</w:t>
      </w:r>
      <w:r w:rsidRPr="000B0A56">
        <w:rPr>
          <w:rFonts w:cstheme="minorHAnsi"/>
        </w:rPr>
        <w:t xml:space="preserve"> the bio</w:t>
      </w:r>
      <w:r w:rsidR="00CA0DD7">
        <w:rPr>
          <w:rFonts w:cstheme="minorHAnsi"/>
        </w:rPr>
        <w:t xml:space="preserve">medical </w:t>
      </w:r>
      <w:r w:rsidRPr="000B0A56">
        <w:rPr>
          <w:rFonts w:cstheme="minorHAnsi"/>
        </w:rPr>
        <w:t xml:space="preserve">engineering department </w:t>
      </w:r>
      <w:r w:rsidR="004E330D" w:rsidRPr="000B0A56">
        <w:rPr>
          <w:rFonts w:cstheme="minorHAnsi"/>
        </w:rPr>
        <w:t>at CU Anschutz</w:t>
      </w:r>
      <w:r w:rsidRPr="000B0A56">
        <w:rPr>
          <w:rFonts w:cstheme="minorHAnsi"/>
        </w:rPr>
        <w:t>.</w:t>
      </w:r>
      <w:r w:rsidR="00061031" w:rsidRPr="000B0A56">
        <w:rPr>
          <w:rFonts w:cstheme="minorHAnsi"/>
        </w:rPr>
        <w:t xml:space="preserve"> </w:t>
      </w:r>
      <w:r w:rsidR="00BD42B6" w:rsidRPr="000B0A56">
        <w:rPr>
          <w:rFonts w:cstheme="minorHAnsi"/>
        </w:rPr>
        <w:t xml:space="preserve">Tonya Lacy </w:t>
      </w:r>
      <w:r w:rsidR="00E9488B" w:rsidRPr="000B0A56">
        <w:rPr>
          <w:rFonts w:cstheme="minorHAnsi"/>
        </w:rPr>
        <w:t xml:space="preserve">fulfills this role for CIDE. </w:t>
      </w:r>
      <w:r w:rsidRPr="000B0A56">
        <w:rPr>
          <w:rFonts w:cstheme="minorHAnsi"/>
        </w:rPr>
        <w:t xml:space="preserve">The </w:t>
      </w:r>
      <w:r w:rsidR="003610EC" w:rsidRPr="000B0A56">
        <w:rPr>
          <w:rFonts w:cstheme="minorHAnsi"/>
        </w:rPr>
        <w:t>three</w:t>
      </w:r>
      <w:r w:rsidR="00061031" w:rsidRPr="000B0A56">
        <w:rPr>
          <w:rFonts w:cstheme="minorHAnsi"/>
        </w:rPr>
        <w:t xml:space="preserve"> </w:t>
      </w:r>
      <w:r w:rsidR="001C6435" w:rsidRPr="000B0A56">
        <w:rPr>
          <w:rFonts w:cstheme="minorHAnsi"/>
        </w:rPr>
        <w:t>oversee</w:t>
      </w:r>
      <w:r w:rsidR="00061031" w:rsidRPr="000B0A56">
        <w:rPr>
          <w:rFonts w:cstheme="minorHAnsi"/>
        </w:rPr>
        <w:t xml:space="preserve"> the </w:t>
      </w:r>
      <w:proofErr w:type="gramStart"/>
      <w:r w:rsidR="002313FD" w:rsidRPr="000B0A56">
        <w:rPr>
          <w:rFonts w:cstheme="minorHAnsi"/>
        </w:rPr>
        <w:t>expenditures</w:t>
      </w:r>
      <w:proofErr w:type="gramEnd"/>
      <w:r w:rsidR="002313FD" w:rsidRPr="000B0A56">
        <w:rPr>
          <w:rFonts w:cstheme="minorHAnsi"/>
        </w:rPr>
        <w:t xml:space="preserve"> of the college. </w:t>
      </w:r>
      <w:r w:rsidRPr="000B0A56">
        <w:rPr>
          <w:rFonts w:cstheme="minorHAnsi"/>
        </w:rPr>
        <w:t>Their</w:t>
      </w:r>
      <w:r w:rsidR="002313FD" w:rsidRPr="000B0A56">
        <w:rPr>
          <w:rFonts w:cstheme="minorHAnsi"/>
        </w:rPr>
        <w:t xml:space="preserve"> responsibilities include facilitating the timely submission and payment of invoices, </w:t>
      </w:r>
      <w:r w:rsidR="00471F83" w:rsidRPr="000B0A56">
        <w:rPr>
          <w:rFonts w:cstheme="minorHAnsi"/>
        </w:rPr>
        <w:t xml:space="preserve">review of sponsor payments, </w:t>
      </w:r>
      <w:r w:rsidR="002313FD" w:rsidRPr="000B0A56">
        <w:rPr>
          <w:rFonts w:cstheme="minorHAnsi"/>
        </w:rPr>
        <w:t xml:space="preserve">accurate accounting of cost-share, and maintaining documentation </w:t>
      </w:r>
      <w:r w:rsidR="00471F83" w:rsidRPr="000B0A56">
        <w:rPr>
          <w:rFonts w:cstheme="minorHAnsi"/>
        </w:rPr>
        <w:t>of</w:t>
      </w:r>
      <w:r w:rsidR="002313FD" w:rsidRPr="000B0A56">
        <w:rPr>
          <w:rFonts w:cstheme="minorHAnsi"/>
        </w:rPr>
        <w:t xml:space="preserve"> all </w:t>
      </w:r>
      <w:r w:rsidR="00471F83" w:rsidRPr="000B0A56">
        <w:rPr>
          <w:rFonts w:cstheme="minorHAnsi"/>
        </w:rPr>
        <w:t>sponsored-project-related costs.</w:t>
      </w:r>
    </w:p>
    <w:p w14:paraId="6D4668CF" w14:textId="77777777" w:rsidR="00F52DEE" w:rsidRDefault="00F52DEE" w:rsidP="00F52DEE">
      <w:pPr>
        <w:pStyle w:val="Heading2"/>
        <w:spacing w:before="0"/>
      </w:pPr>
      <w:bookmarkStart w:id="3" w:name="compliance"/>
      <w:bookmarkEnd w:id="3"/>
    </w:p>
    <w:p w14:paraId="7795EF6F" w14:textId="69B98829" w:rsidR="00454261" w:rsidRPr="008E2873" w:rsidRDefault="003B0C1A" w:rsidP="00F52DEE">
      <w:pPr>
        <w:pStyle w:val="Heading2"/>
        <w:spacing w:before="0"/>
      </w:pPr>
      <w:bookmarkStart w:id="4" w:name="_Toc229581500"/>
      <w:r>
        <w:t>2</w:t>
      </w:r>
      <w:r w:rsidR="004D733D">
        <w:t xml:space="preserve">.2 </w:t>
      </w:r>
      <w:r w:rsidR="00815CDC">
        <w:t>University research a</w:t>
      </w:r>
      <w:r w:rsidR="0083793B" w:rsidRPr="008E2873">
        <w:t xml:space="preserve">dministration </w:t>
      </w:r>
      <w:r w:rsidR="00815CDC">
        <w:t>o</w:t>
      </w:r>
      <w:r w:rsidR="00AD56DF" w:rsidRPr="008E2873">
        <w:t>verview</w:t>
      </w:r>
      <w:bookmarkEnd w:id="4"/>
    </w:p>
    <w:p w14:paraId="7045B46A" w14:textId="77777777" w:rsidR="00877DD2" w:rsidRDefault="00A47618" w:rsidP="00F52DEE">
      <w:pPr>
        <w:rPr>
          <w:rFonts w:cstheme="minorHAnsi"/>
        </w:rPr>
      </w:pPr>
      <w:r w:rsidRPr="008E2873">
        <w:rPr>
          <w:rFonts w:cstheme="minorHAnsi"/>
        </w:rPr>
        <w:t>The university-level research administration</w:t>
      </w:r>
      <w:r w:rsidR="00C3744D">
        <w:rPr>
          <w:rFonts w:cstheme="minorHAnsi"/>
        </w:rPr>
        <w:t xml:space="preserve">, </w:t>
      </w:r>
      <w:proofErr w:type="gramStart"/>
      <w:r w:rsidR="00C3744D">
        <w:rPr>
          <w:rFonts w:cstheme="minorHAnsi"/>
        </w:rPr>
        <w:t>with the exception of</w:t>
      </w:r>
      <w:proofErr w:type="gramEnd"/>
      <w:r w:rsidR="00C3744D">
        <w:rPr>
          <w:rFonts w:cstheme="minorHAnsi"/>
        </w:rPr>
        <w:t xml:space="preserve"> t</w:t>
      </w:r>
      <w:r w:rsidR="00DB7AB0">
        <w:rPr>
          <w:rFonts w:cstheme="minorHAnsi"/>
        </w:rPr>
        <w:t>he Office of Research Services</w:t>
      </w:r>
      <w:r w:rsidR="003610EC">
        <w:rPr>
          <w:rFonts w:cstheme="minorHAnsi"/>
        </w:rPr>
        <w:t>,</w:t>
      </w:r>
      <w:r w:rsidR="00DB7AB0">
        <w:rPr>
          <w:rFonts w:cstheme="minorHAnsi"/>
        </w:rPr>
        <w:t xml:space="preserve"> </w:t>
      </w:r>
      <w:r w:rsidRPr="008E2873">
        <w:rPr>
          <w:rFonts w:cstheme="minorHAnsi"/>
        </w:rPr>
        <w:t xml:space="preserve">is housed </w:t>
      </w:r>
      <w:r w:rsidR="008734C3">
        <w:rPr>
          <w:rFonts w:cstheme="minorHAnsi"/>
        </w:rPr>
        <w:t>at CU Anschutz</w:t>
      </w:r>
      <w:r w:rsidR="0093618A" w:rsidRPr="008E2873">
        <w:rPr>
          <w:rFonts w:cstheme="minorHAnsi"/>
        </w:rPr>
        <w:t xml:space="preserve"> (</w:t>
      </w:r>
      <w:hyperlink r:id="rId19" w:history="1">
        <w:r w:rsidR="00506C42" w:rsidRPr="007A07B4">
          <w:rPr>
            <w:rStyle w:val="Hyperlink"/>
          </w:rPr>
          <w:t>https://research.cuanschutz.edu/ogc</w:t>
        </w:r>
      </w:hyperlink>
      <w:r w:rsidR="00506C42">
        <w:t>)</w:t>
      </w:r>
      <w:r w:rsidR="0093618A" w:rsidRPr="008E2873">
        <w:rPr>
          <w:rFonts w:cstheme="minorHAnsi"/>
        </w:rPr>
        <w:t>.</w:t>
      </w:r>
      <w:r w:rsidRPr="008E2873">
        <w:rPr>
          <w:rFonts w:cstheme="minorHAnsi"/>
        </w:rPr>
        <w:t xml:space="preserve"> </w:t>
      </w:r>
      <w:r w:rsidR="000B0A56">
        <w:rPr>
          <w:rFonts w:cstheme="minorHAnsi"/>
        </w:rPr>
        <w:br/>
      </w:r>
    </w:p>
    <w:p w14:paraId="26970874" w14:textId="12FF6BB5" w:rsidR="00877DD2" w:rsidRDefault="00877DD2">
      <w:pPr>
        <w:spacing w:after="200" w:line="276" w:lineRule="auto"/>
        <w:contextualSpacing w:val="0"/>
        <w:rPr>
          <w:rFonts w:cstheme="minorHAnsi"/>
        </w:rPr>
      </w:pPr>
    </w:p>
    <w:p w14:paraId="058694B5" w14:textId="3381F2FE" w:rsidR="0093618A" w:rsidRPr="008E2873" w:rsidRDefault="0093618A" w:rsidP="00F52DEE">
      <w:pPr>
        <w:rPr>
          <w:rFonts w:cstheme="minorHAnsi"/>
        </w:rPr>
      </w:pPr>
      <w:r w:rsidRPr="008E2873">
        <w:rPr>
          <w:rFonts w:cstheme="minorHAnsi"/>
        </w:rPr>
        <w:lastRenderedPageBreak/>
        <w:t>Several offices and departments comprise the research administration services:</w:t>
      </w:r>
      <w:r w:rsidR="00877DD2">
        <w:rPr>
          <w:rFonts w:cstheme="minorHAnsi"/>
        </w:rPr>
        <w:br/>
      </w:r>
    </w:p>
    <w:tbl>
      <w:tblPr>
        <w:tblStyle w:val="TableGrid"/>
        <w:tblW w:w="0" w:type="auto"/>
        <w:tblLook w:val="04A0" w:firstRow="1" w:lastRow="0" w:firstColumn="1" w:lastColumn="0" w:noHBand="0" w:noVBand="1"/>
      </w:tblPr>
      <w:tblGrid>
        <w:gridCol w:w="2717"/>
        <w:gridCol w:w="7353"/>
      </w:tblGrid>
      <w:tr w:rsidR="00D06E3E" w:rsidRPr="008E2873" w14:paraId="3E248976" w14:textId="77777777" w:rsidTr="00506C42">
        <w:tc>
          <w:tcPr>
            <w:tcW w:w="2717" w:type="dxa"/>
          </w:tcPr>
          <w:p w14:paraId="2D72E0BF" w14:textId="0DDCC7A9" w:rsidR="00D06E3E" w:rsidRPr="008E2873" w:rsidRDefault="00D06E3E" w:rsidP="00F52DEE">
            <w:pPr>
              <w:rPr>
                <w:rFonts w:cstheme="minorHAnsi"/>
              </w:rPr>
            </w:pPr>
            <w:r w:rsidRPr="008E2873">
              <w:rPr>
                <w:rFonts w:cstheme="minorHAnsi"/>
              </w:rPr>
              <w:t>Offic</w:t>
            </w:r>
            <w:r w:rsidR="00DB7AB0">
              <w:rPr>
                <w:rFonts w:cstheme="minorHAnsi"/>
              </w:rPr>
              <w:t>e of Grants and Contracts</w:t>
            </w:r>
          </w:p>
        </w:tc>
        <w:tc>
          <w:tcPr>
            <w:tcW w:w="7353" w:type="dxa"/>
          </w:tcPr>
          <w:p w14:paraId="2B24CEF6" w14:textId="16890139" w:rsidR="00D06E3E" w:rsidRPr="008E2873" w:rsidRDefault="00506C42" w:rsidP="00F52DEE">
            <w:pPr>
              <w:rPr>
                <w:rFonts w:cstheme="minorHAnsi"/>
              </w:rPr>
            </w:pPr>
            <w:hyperlink r:id="rId20" w:history="1">
              <w:r w:rsidRPr="007A07B4">
                <w:rPr>
                  <w:rStyle w:val="Hyperlink"/>
                </w:rPr>
                <w:t>https://research.cuanschutz.edu/ogc</w:t>
              </w:r>
            </w:hyperlink>
            <w:r>
              <w:t xml:space="preserve"> </w:t>
            </w:r>
          </w:p>
        </w:tc>
      </w:tr>
      <w:tr w:rsidR="00D06E3E" w:rsidRPr="008E2873" w14:paraId="018C0F0D" w14:textId="77777777" w:rsidTr="00506C42">
        <w:tc>
          <w:tcPr>
            <w:tcW w:w="2717" w:type="dxa"/>
          </w:tcPr>
          <w:p w14:paraId="2CA5CF38" w14:textId="5A3E8966" w:rsidR="00D06E3E" w:rsidRPr="008E2873" w:rsidRDefault="00DB7AB0" w:rsidP="00DB7AB0">
            <w:pPr>
              <w:rPr>
                <w:rFonts w:cstheme="minorHAnsi"/>
              </w:rPr>
            </w:pPr>
            <w:r>
              <w:rPr>
                <w:rFonts w:cstheme="minorHAnsi"/>
              </w:rPr>
              <w:t>Research</w:t>
            </w:r>
            <w:r w:rsidR="00570FDD">
              <w:rPr>
                <w:rFonts w:cstheme="minorHAnsi"/>
              </w:rPr>
              <w:t xml:space="preserve"> Development Office (as of January 2026; previously the Office of Research Services)</w:t>
            </w:r>
          </w:p>
        </w:tc>
        <w:tc>
          <w:tcPr>
            <w:tcW w:w="7353" w:type="dxa"/>
          </w:tcPr>
          <w:p w14:paraId="700B6E1C" w14:textId="233BC3A0" w:rsidR="00D06E3E" w:rsidRPr="008E2873" w:rsidRDefault="00506C42" w:rsidP="00F52DEE">
            <w:pPr>
              <w:rPr>
                <w:rFonts w:cstheme="minorHAnsi"/>
              </w:rPr>
            </w:pPr>
            <w:hyperlink r:id="rId21" w:history="1">
              <w:r w:rsidRPr="007A07B4">
                <w:rPr>
                  <w:rStyle w:val="Hyperlink"/>
                </w:rPr>
                <w:t>https://research.ucdenver.edu/</w:t>
              </w:r>
            </w:hyperlink>
            <w:r>
              <w:t xml:space="preserve"> </w:t>
            </w:r>
          </w:p>
        </w:tc>
      </w:tr>
      <w:tr w:rsidR="00D06E3E" w:rsidRPr="008E2873" w14:paraId="3AE85463" w14:textId="77777777" w:rsidTr="00506C42">
        <w:tc>
          <w:tcPr>
            <w:tcW w:w="2717" w:type="dxa"/>
          </w:tcPr>
          <w:p w14:paraId="7385BE61" w14:textId="0227DF23" w:rsidR="00D06E3E" w:rsidRPr="008E2873" w:rsidRDefault="00D06E3E" w:rsidP="00F52DEE">
            <w:pPr>
              <w:rPr>
                <w:rFonts w:cstheme="minorHAnsi"/>
              </w:rPr>
            </w:pPr>
            <w:r w:rsidRPr="008E2873">
              <w:rPr>
                <w:rFonts w:cstheme="minorHAnsi"/>
              </w:rPr>
              <w:t>Office of Regulatory Compliance</w:t>
            </w:r>
          </w:p>
        </w:tc>
        <w:tc>
          <w:tcPr>
            <w:tcW w:w="7353" w:type="dxa"/>
          </w:tcPr>
          <w:p w14:paraId="6CE57C8E" w14:textId="3ED504C5" w:rsidR="00D06E3E" w:rsidRPr="008E2873" w:rsidRDefault="00506C42" w:rsidP="00F52DEE">
            <w:pPr>
              <w:rPr>
                <w:rFonts w:cstheme="minorHAnsi"/>
              </w:rPr>
            </w:pPr>
            <w:hyperlink r:id="rId22" w:history="1">
              <w:r w:rsidRPr="007A07B4">
                <w:rPr>
                  <w:rStyle w:val="Hyperlink"/>
                </w:rPr>
                <w:t>https://research.cuanschutz.edu/regulatory-compliance</w:t>
              </w:r>
            </w:hyperlink>
            <w:r>
              <w:t xml:space="preserve"> </w:t>
            </w:r>
          </w:p>
        </w:tc>
      </w:tr>
      <w:tr w:rsidR="00D06E3E" w:rsidRPr="008E2873" w14:paraId="5B282EA1" w14:textId="77777777" w:rsidTr="00506C42">
        <w:tc>
          <w:tcPr>
            <w:tcW w:w="2717" w:type="dxa"/>
          </w:tcPr>
          <w:p w14:paraId="7EB1D9AA" w14:textId="54390E74" w:rsidR="00D06E3E" w:rsidRPr="008E2873" w:rsidRDefault="00D06E3E" w:rsidP="00DB7AB0">
            <w:pPr>
              <w:rPr>
                <w:rFonts w:cstheme="minorHAnsi"/>
              </w:rPr>
            </w:pPr>
            <w:r w:rsidRPr="008E2873">
              <w:rPr>
                <w:rFonts w:cstheme="minorHAnsi"/>
              </w:rPr>
              <w:t xml:space="preserve">Colorado Multiple Institutional Review Board </w:t>
            </w:r>
          </w:p>
        </w:tc>
        <w:tc>
          <w:tcPr>
            <w:tcW w:w="7353" w:type="dxa"/>
          </w:tcPr>
          <w:p w14:paraId="07F8497E" w14:textId="7B70FD98" w:rsidR="00D06E3E" w:rsidRPr="008E2873" w:rsidRDefault="00506C42" w:rsidP="00F52DEE">
            <w:pPr>
              <w:rPr>
                <w:rFonts w:cstheme="minorHAnsi"/>
              </w:rPr>
            </w:pPr>
            <w:hyperlink r:id="rId23" w:history="1">
              <w:r w:rsidRPr="007A07B4">
                <w:rPr>
                  <w:rStyle w:val="Hyperlink"/>
                </w:rPr>
                <w:t>https://research.cuanschutz.edu/comirb</w:t>
              </w:r>
            </w:hyperlink>
            <w:r>
              <w:t xml:space="preserve"> </w:t>
            </w:r>
          </w:p>
        </w:tc>
      </w:tr>
      <w:tr w:rsidR="00D06E3E" w:rsidRPr="008E2873" w14:paraId="235515AF" w14:textId="77777777" w:rsidTr="00506C42">
        <w:tc>
          <w:tcPr>
            <w:tcW w:w="2717" w:type="dxa"/>
          </w:tcPr>
          <w:p w14:paraId="7F11D408" w14:textId="0FBFE660" w:rsidR="00D06E3E" w:rsidRPr="008E2873" w:rsidRDefault="00CE16B6" w:rsidP="00DB7AB0">
            <w:pPr>
              <w:rPr>
                <w:rFonts w:cstheme="minorHAnsi"/>
              </w:rPr>
            </w:pPr>
            <w:r>
              <w:rPr>
                <w:rFonts w:cstheme="minorHAnsi"/>
              </w:rPr>
              <w:t xml:space="preserve">Health </w:t>
            </w:r>
            <w:r w:rsidR="00D06E3E" w:rsidRPr="008E2873">
              <w:rPr>
                <w:rFonts w:cstheme="minorHAnsi"/>
              </w:rPr>
              <w:t>I</w:t>
            </w:r>
            <w:r>
              <w:rPr>
                <w:rFonts w:cstheme="minorHAnsi"/>
              </w:rPr>
              <w:t xml:space="preserve">nsurance </w:t>
            </w:r>
            <w:r w:rsidR="00D06E3E" w:rsidRPr="008E2873">
              <w:rPr>
                <w:rFonts w:cstheme="minorHAnsi"/>
              </w:rPr>
              <w:t>P</w:t>
            </w:r>
            <w:r>
              <w:rPr>
                <w:rFonts w:cstheme="minorHAnsi"/>
              </w:rPr>
              <w:t xml:space="preserve">ortability and </w:t>
            </w:r>
            <w:r w:rsidR="00D06E3E" w:rsidRPr="008E2873">
              <w:rPr>
                <w:rFonts w:cstheme="minorHAnsi"/>
              </w:rPr>
              <w:t>A</w:t>
            </w:r>
            <w:r>
              <w:rPr>
                <w:rFonts w:cstheme="minorHAnsi"/>
              </w:rPr>
              <w:t xml:space="preserve">ccountability </w:t>
            </w:r>
            <w:r w:rsidR="00D06E3E" w:rsidRPr="008E2873">
              <w:rPr>
                <w:rFonts w:cstheme="minorHAnsi"/>
              </w:rPr>
              <w:t>A</w:t>
            </w:r>
            <w:r>
              <w:rPr>
                <w:rFonts w:cstheme="minorHAnsi"/>
              </w:rPr>
              <w:t xml:space="preserve">ct </w:t>
            </w:r>
          </w:p>
        </w:tc>
        <w:tc>
          <w:tcPr>
            <w:tcW w:w="7353" w:type="dxa"/>
          </w:tcPr>
          <w:p w14:paraId="6A0029EB" w14:textId="2EA63E6C" w:rsidR="00D06E3E" w:rsidRPr="008E2873" w:rsidRDefault="00506C42" w:rsidP="00F52DEE">
            <w:pPr>
              <w:rPr>
                <w:rFonts w:cstheme="minorHAnsi"/>
              </w:rPr>
            </w:pPr>
            <w:hyperlink r:id="rId24" w:history="1">
              <w:r w:rsidRPr="007A07B4">
                <w:rPr>
                  <w:rStyle w:val="Hyperlink"/>
                </w:rPr>
                <w:t>https://research.cuanschutz.edu/regulatory-compliance/home/hipaa/hipaa-home</w:t>
              </w:r>
            </w:hyperlink>
            <w:r>
              <w:t xml:space="preserve"> </w:t>
            </w:r>
          </w:p>
        </w:tc>
      </w:tr>
      <w:tr w:rsidR="00D06E3E" w:rsidRPr="008E2873" w14:paraId="164CF601" w14:textId="77777777" w:rsidTr="00506C42">
        <w:tc>
          <w:tcPr>
            <w:tcW w:w="2717" w:type="dxa"/>
          </w:tcPr>
          <w:p w14:paraId="2F91B7BF" w14:textId="49B7E66A" w:rsidR="00D06E3E" w:rsidRPr="008E2873" w:rsidRDefault="00D06E3E" w:rsidP="00F52DEE">
            <w:pPr>
              <w:rPr>
                <w:rFonts w:cstheme="minorHAnsi"/>
              </w:rPr>
            </w:pPr>
            <w:r w:rsidRPr="008E2873">
              <w:rPr>
                <w:rFonts w:cstheme="minorHAnsi"/>
              </w:rPr>
              <w:t xml:space="preserve">Export Control </w:t>
            </w:r>
          </w:p>
        </w:tc>
        <w:tc>
          <w:tcPr>
            <w:tcW w:w="7353" w:type="dxa"/>
          </w:tcPr>
          <w:p w14:paraId="0442EB63" w14:textId="25DF8283" w:rsidR="00D06E3E" w:rsidRPr="008E2873" w:rsidRDefault="00506C42" w:rsidP="00F52DEE">
            <w:pPr>
              <w:rPr>
                <w:rFonts w:cstheme="minorHAnsi"/>
              </w:rPr>
            </w:pPr>
            <w:hyperlink r:id="rId25" w:history="1">
              <w:r w:rsidRPr="007A07B4">
                <w:rPr>
                  <w:rStyle w:val="Hyperlink"/>
                </w:rPr>
                <w:t>https://research.cuanschutz.edu/regulatory-compliance/home/export-control/export-control-home</w:t>
              </w:r>
            </w:hyperlink>
            <w:r>
              <w:t xml:space="preserve"> </w:t>
            </w:r>
          </w:p>
        </w:tc>
      </w:tr>
      <w:tr w:rsidR="00D06E3E" w:rsidRPr="008E2873" w14:paraId="48B12A6D" w14:textId="77777777" w:rsidTr="00506C42">
        <w:tc>
          <w:tcPr>
            <w:tcW w:w="2717" w:type="dxa"/>
          </w:tcPr>
          <w:p w14:paraId="298EE463" w14:textId="75B78EC0" w:rsidR="00D06E3E" w:rsidRPr="008E2873" w:rsidRDefault="00D06E3E" w:rsidP="00F52DEE">
            <w:pPr>
              <w:rPr>
                <w:rFonts w:cstheme="minorHAnsi"/>
              </w:rPr>
            </w:pPr>
            <w:r w:rsidRPr="008E2873">
              <w:rPr>
                <w:rFonts w:cstheme="minorHAnsi"/>
              </w:rPr>
              <w:t>Research Integrity</w:t>
            </w:r>
          </w:p>
        </w:tc>
        <w:tc>
          <w:tcPr>
            <w:tcW w:w="7353" w:type="dxa"/>
          </w:tcPr>
          <w:p w14:paraId="69DC6F92" w14:textId="484FE425" w:rsidR="00D06E3E" w:rsidRPr="008E2873" w:rsidRDefault="00506C42" w:rsidP="00F52DEE">
            <w:pPr>
              <w:rPr>
                <w:rFonts w:cstheme="minorHAnsi"/>
              </w:rPr>
            </w:pPr>
            <w:hyperlink r:id="rId26" w:history="1">
              <w:r w:rsidRPr="007A07B4">
                <w:rPr>
                  <w:rStyle w:val="Hyperlink"/>
                </w:rPr>
                <w:t>https://research.cuanschutz.edu/regulatory-compliance/home/research-integrity/research-integrity-home</w:t>
              </w:r>
            </w:hyperlink>
            <w:r>
              <w:t xml:space="preserve"> </w:t>
            </w:r>
          </w:p>
        </w:tc>
      </w:tr>
      <w:tr w:rsidR="00D06E3E" w:rsidRPr="008E2873" w14:paraId="115DC283" w14:textId="77777777" w:rsidTr="00506C42">
        <w:tc>
          <w:tcPr>
            <w:tcW w:w="2717" w:type="dxa"/>
          </w:tcPr>
          <w:p w14:paraId="21865151" w14:textId="0EA8DE07" w:rsidR="00D06E3E" w:rsidRPr="008E2873" w:rsidRDefault="00D06E3E" w:rsidP="00F52DEE">
            <w:pPr>
              <w:rPr>
                <w:rFonts w:cstheme="minorHAnsi"/>
              </w:rPr>
            </w:pPr>
            <w:r w:rsidRPr="008E2873">
              <w:rPr>
                <w:rFonts w:cstheme="minorHAnsi"/>
              </w:rPr>
              <w:t xml:space="preserve">Clinical Research Training and Education </w:t>
            </w:r>
          </w:p>
        </w:tc>
        <w:tc>
          <w:tcPr>
            <w:tcW w:w="7353" w:type="dxa"/>
          </w:tcPr>
          <w:p w14:paraId="38EA58CF" w14:textId="0CD2D3EE" w:rsidR="00D06E3E" w:rsidRPr="008E2873" w:rsidRDefault="00506C42" w:rsidP="00F52DEE">
            <w:pPr>
              <w:rPr>
                <w:rFonts w:cstheme="minorHAnsi"/>
              </w:rPr>
            </w:pPr>
            <w:hyperlink r:id="rId27" w:history="1">
              <w:r w:rsidRPr="007A07B4">
                <w:rPr>
                  <w:rStyle w:val="Hyperlink"/>
                  <w:rFonts w:cstheme="minorHAnsi"/>
                </w:rPr>
                <w:t>https://research.cuanschutz.edu/crs/clinical-research-support/training-education</w:t>
              </w:r>
            </w:hyperlink>
            <w:r>
              <w:rPr>
                <w:rFonts w:cstheme="minorHAnsi"/>
              </w:rPr>
              <w:t xml:space="preserve"> </w:t>
            </w:r>
          </w:p>
        </w:tc>
      </w:tr>
      <w:tr w:rsidR="00D06E3E" w:rsidRPr="008E2873" w14:paraId="1E2A0BF6" w14:textId="77777777" w:rsidTr="00506C42">
        <w:tc>
          <w:tcPr>
            <w:tcW w:w="2717" w:type="dxa"/>
          </w:tcPr>
          <w:p w14:paraId="12F92EE4" w14:textId="2509C51B" w:rsidR="00D06E3E" w:rsidRPr="008E2873" w:rsidRDefault="00D06E3E" w:rsidP="00DB7AB0">
            <w:pPr>
              <w:rPr>
                <w:rFonts w:cstheme="minorHAnsi"/>
              </w:rPr>
            </w:pPr>
            <w:r w:rsidRPr="008E2873">
              <w:rPr>
                <w:rFonts w:cstheme="minorHAnsi"/>
              </w:rPr>
              <w:t>Conflict of Interest</w:t>
            </w:r>
            <w:r w:rsidR="00904515" w:rsidRPr="008E2873">
              <w:rPr>
                <w:rFonts w:cstheme="minorHAnsi"/>
              </w:rPr>
              <w:t xml:space="preserve"> </w:t>
            </w:r>
          </w:p>
        </w:tc>
        <w:tc>
          <w:tcPr>
            <w:tcW w:w="7353" w:type="dxa"/>
          </w:tcPr>
          <w:p w14:paraId="7C8890DB" w14:textId="6C48E8A1" w:rsidR="00D06E3E" w:rsidRPr="008E2873" w:rsidRDefault="00506C42" w:rsidP="00F52DEE">
            <w:pPr>
              <w:rPr>
                <w:rFonts w:cstheme="minorHAnsi"/>
              </w:rPr>
            </w:pPr>
            <w:hyperlink r:id="rId28" w:history="1">
              <w:r w:rsidRPr="007A07B4">
                <w:rPr>
                  <w:rStyle w:val="Hyperlink"/>
                  <w:rFonts w:cstheme="minorHAnsi"/>
                </w:rPr>
                <w:t>https://research.cuanschutz.edu/regulatory-compliance/home/conflict-of-interest/coi-home</w:t>
              </w:r>
            </w:hyperlink>
            <w:r>
              <w:rPr>
                <w:rFonts w:cstheme="minorHAnsi"/>
              </w:rPr>
              <w:t xml:space="preserve"> </w:t>
            </w:r>
          </w:p>
        </w:tc>
      </w:tr>
      <w:tr w:rsidR="00D06E3E" w:rsidRPr="008E2873" w14:paraId="2A92673D" w14:textId="77777777" w:rsidTr="00506C42">
        <w:tc>
          <w:tcPr>
            <w:tcW w:w="2717" w:type="dxa"/>
          </w:tcPr>
          <w:p w14:paraId="54FBCFBD" w14:textId="44300BF7" w:rsidR="00D06E3E" w:rsidRPr="008E2873" w:rsidRDefault="00D06E3E" w:rsidP="00F52DEE">
            <w:pPr>
              <w:rPr>
                <w:rFonts w:cstheme="minorHAnsi"/>
              </w:rPr>
            </w:pPr>
            <w:r w:rsidRPr="008E2873">
              <w:rPr>
                <w:rFonts w:cstheme="minorHAnsi"/>
              </w:rPr>
              <w:t xml:space="preserve">Quality Assurance </w:t>
            </w:r>
          </w:p>
        </w:tc>
        <w:tc>
          <w:tcPr>
            <w:tcW w:w="7353" w:type="dxa"/>
          </w:tcPr>
          <w:p w14:paraId="5B5D6FAF" w14:textId="2144E82D" w:rsidR="00D06E3E" w:rsidRPr="008E2873" w:rsidRDefault="00506C42" w:rsidP="00F52DEE">
            <w:pPr>
              <w:rPr>
                <w:rFonts w:cstheme="minorHAnsi"/>
              </w:rPr>
            </w:pPr>
            <w:hyperlink r:id="rId29" w:history="1">
              <w:r w:rsidRPr="007A07B4">
                <w:rPr>
                  <w:rStyle w:val="Hyperlink"/>
                </w:rPr>
                <w:t>https://research.cuanschutz.edu/crs/clinical-research-support/our-services/qa-monitoring</w:t>
              </w:r>
            </w:hyperlink>
            <w:r>
              <w:t xml:space="preserve"> </w:t>
            </w:r>
          </w:p>
        </w:tc>
      </w:tr>
      <w:tr w:rsidR="00D06E3E" w:rsidRPr="008E2873" w14:paraId="280E2A23" w14:textId="77777777" w:rsidTr="00506C42">
        <w:tc>
          <w:tcPr>
            <w:tcW w:w="2717" w:type="dxa"/>
          </w:tcPr>
          <w:p w14:paraId="1958C93F" w14:textId="1CF2BE72" w:rsidR="00D06E3E" w:rsidRPr="008E2873" w:rsidRDefault="00D06E3E" w:rsidP="00F52DEE">
            <w:pPr>
              <w:rPr>
                <w:rFonts w:cstheme="minorHAnsi"/>
              </w:rPr>
            </w:pPr>
            <w:r w:rsidRPr="008E2873">
              <w:rPr>
                <w:rFonts w:cstheme="minorHAnsi"/>
              </w:rPr>
              <w:t>Clinical Research Support Center</w:t>
            </w:r>
          </w:p>
        </w:tc>
        <w:tc>
          <w:tcPr>
            <w:tcW w:w="7353" w:type="dxa"/>
          </w:tcPr>
          <w:p w14:paraId="7E2D39C5" w14:textId="22DE1432" w:rsidR="00D06E3E" w:rsidRPr="008E2873" w:rsidRDefault="00506C42" w:rsidP="00F52DEE">
            <w:pPr>
              <w:rPr>
                <w:rFonts w:cstheme="minorHAnsi"/>
              </w:rPr>
            </w:pPr>
            <w:hyperlink r:id="rId30" w:history="1">
              <w:r w:rsidRPr="007A07B4">
                <w:rPr>
                  <w:rStyle w:val="Hyperlink"/>
                </w:rPr>
                <w:t>https://research.cuanschutz.edu/crs/clinical-research-support</w:t>
              </w:r>
            </w:hyperlink>
            <w:r>
              <w:t xml:space="preserve"> </w:t>
            </w:r>
          </w:p>
        </w:tc>
      </w:tr>
      <w:tr w:rsidR="00D06E3E" w:rsidRPr="008E2873" w14:paraId="10B17DE7" w14:textId="77777777" w:rsidTr="00506C42">
        <w:tc>
          <w:tcPr>
            <w:tcW w:w="2717" w:type="dxa"/>
          </w:tcPr>
          <w:p w14:paraId="4D8F60C2" w14:textId="40D66BF0" w:rsidR="00D06E3E" w:rsidRPr="008E2873" w:rsidRDefault="00D06E3E" w:rsidP="00DB7AB0">
            <w:pPr>
              <w:rPr>
                <w:rFonts w:cstheme="minorHAnsi"/>
              </w:rPr>
            </w:pPr>
            <w:r w:rsidRPr="008E2873">
              <w:rPr>
                <w:rFonts w:cstheme="minorHAnsi"/>
              </w:rPr>
              <w:t xml:space="preserve">Office </w:t>
            </w:r>
            <w:r w:rsidR="00DB7AB0">
              <w:rPr>
                <w:rFonts w:cstheme="minorHAnsi"/>
              </w:rPr>
              <w:t>of Laboratory Animal Resources</w:t>
            </w:r>
            <w:r w:rsidRPr="008E2873">
              <w:rPr>
                <w:rFonts w:cstheme="minorHAnsi"/>
              </w:rPr>
              <w:t xml:space="preserve"> </w:t>
            </w:r>
          </w:p>
        </w:tc>
        <w:tc>
          <w:tcPr>
            <w:tcW w:w="7353" w:type="dxa"/>
          </w:tcPr>
          <w:p w14:paraId="107FC4E7" w14:textId="6DCC0EAA" w:rsidR="00D06E3E" w:rsidRPr="008E2873" w:rsidRDefault="00506C42" w:rsidP="00F52DEE">
            <w:pPr>
              <w:rPr>
                <w:rFonts w:cstheme="minorHAnsi"/>
              </w:rPr>
            </w:pPr>
            <w:hyperlink r:id="rId31" w:history="1">
              <w:r w:rsidRPr="007A07B4">
                <w:rPr>
                  <w:rStyle w:val="Hyperlink"/>
                </w:rPr>
                <w:t>https://research.cuanschutz.edu/olar</w:t>
              </w:r>
            </w:hyperlink>
            <w:r>
              <w:t xml:space="preserve"> </w:t>
            </w:r>
          </w:p>
        </w:tc>
      </w:tr>
      <w:tr w:rsidR="00D06E3E" w:rsidRPr="008E2873" w14:paraId="72193AE4" w14:textId="77777777" w:rsidTr="00506C42">
        <w:tc>
          <w:tcPr>
            <w:tcW w:w="2717" w:type="dxa"/>
          </w:tcPr>
          <w:p w14:paraId="6C818C7D" w14:textId="31E0D7F9" w:rsidR="00D06E3E" w:rsidRPr="008E2873" w:rsidRDefault="00D06E3E" w:rsidP="00DB7AB0">
            <w:pPr>
              <w:rPr>
                <w:rFonts w:cstheme="minorHAnsi"/>
              </w:rPr>
            </w:pPr>
            <w:r w:rsidRPr="008E2873">
              <w:rPr>
                <w:rFonts w:cstheme="minorHAnsi"/>
              </w:rPr>
              <w:t>Institutiona</w:t>
            </w:r>
            <w:r w:rsidR="00DB7AB0">
              <w:rPr>
                <w:rFonts w:cstheme="minorHAnsi"/>
              </w:rPr>
              <w:t>l Animal Care and Use Committee</w:t>
            </w:r>
          </w:p>
        </w:tc>
        <w:tc>
          <w:tcPr>
            <w:tcW w:w="7353" w:type="dxa"/>
          </w:tcPr>
          <w:p w14:paraId="40F780E9" w14:textId="25A3693B" w:rsidR="00D06E3E" w:rsidRPr="008E2873" w:rsidRDefault="008603D2" w:rsidP="00F52DEE">
            <w:pPr>
              <w:rPr>
                <w:rFonts w:cstheme="minorHAnsi"/>
              </w:rPr>
            </w:pPr>
            <w:hyperlink r:id="rId32" w:history="1">
              <w:r w:rsidRPr="008603D2">
                <w:rPr>
                  <w:rStyle w:val="Hyperlink"/>
                </w:rPr>
                <w:t>https://research.cuanschutz.edu/committee-support/home/iacuc</w:t>
              </w:r>
            </w:hyperlink>
          </w:p>
        </w:tc>
      </w:tr>
      <w:tr w:rsidR="00D06E3E" w:rsidRPr="008E2873" w14:paraId="3E4B6A4C" w14:textId="77777777" w:rsidTr="00506C42">
        <w:tc>
          <w:tcPr>
            <w:tcW w:w="2717" w:type="dxa"/>
          </w:tcPr>
          <w:p w14:paraId="0437D24D" w14:textId="058823E3" w:rsidR="00D06E3E" w:rsidRPr="008E2873" w:rsidRDefault="00D06E3E" w:rsidP="00DB7AB0">
            <w:pPr>
              <w:rPr>
                <w:rFonts w:cstheme="minorHAnsi"/>
              </w:rPr>
            </w:pPr>
            <w:r w:rsidRPr="008E2873">
              <w:rPr>
                <w:rFonts w:cstheme="minorHAnsi"/>
              </w:rPr>
              <w:t xml:space="preserve">Department of </w:t>
            </w:r>
            <w:r w:rsidR="00DB7AB0">
              <w:rPr>
                <w:rFonts w:cstheme="minorHAnsi"/>
              </w:rPr>
              <w:t>Environmental Health and Safety</w:t>
            </w:r>
          </w:p>
        </w:tc>
        <w:tc>
          <w:tcPr>
            <w:tcW w:w="7353" w:type="dxa"/>
          </w:tcPr>
          <w:p w14:paraId="6C8B7D1B" w14:textId="4F802886" w:rsidR="00D06E3E" w:rsidRPr="008E2873" w:rsidRDefault="00506C42" w:rsidP="00F52DEE">
            <w:pPr>
              <w:rPr>
                <w:rFonts w:cstheme="minorHAnsi"/>
              </w:rPr>
            </w:pPr>
            <w:hyperlink r:id="rId33" w:history="1">
              <w:r w:rsidRPr="007A07B4">
                <w:rPr>
                  <w:rStyle w:val="Hyperlink"/>
                </w:rPr>
                <w:t>https://research.cuanschutz.edu/ehs</w:t>
              </w:r>
            </w:hyperlink>
            <w:r>
              <w:t xml:space="preserve"> </w:t>
            </w:r>
          </w:p>
        </w:tc>
      </w:tr>
    </w:tbl>
    <w:p w14:paraId="6AA66C48" w14:textId="77777777" w:rsidR="00A47618" w:rsidRPr="008E2873" w:rsidRDefault="00A47618" w:rsidP="00F52DEE">
      <w:pPr>
        <w:rPr>
          <w:rFonts w:cstheme="minorHAnsi"/>
        </w:rPr>
      </w:pPr>
    </w:p>
    <w:p w14:paraId="2838F392" w14:textId="1BC87DD0" w:rsidR="006671B7" w:rsidRPr="008E2873" w:rsidRDefault="00A47618" w:rsidP="00F52DEE">
      <w:pPr>
        <w:rPr>
          <w:rFonts w:cstheme="minorHAnsi"/>
        </w:rPr>
      </w:pPr>
      <w:r w:rsidRPr="008E2873">
        <w:rPr>
          <w:rFonts w:cstheme="minorHAnsi"/>
        </w:rPr>
        <w:t>OGC assists faculty in obtaining research funding by serving as the Authorized Organization</w:t>
      </w:r>
      <w:r w:rsidR="00556D6B">
        <w:rPr>
          <w:rFonts w:cstheme="minorHAnsi"/>
        </w:rPr>
        <w:t>al</w:t>
      </w:r>
      <w:r w:rsidRPr="008E2873">
        <w:rPr>
          <w:rFonts w:cstheme="minorHAnsi"/>
        </w:rPr>
        <w:t xml:space="preserve"> Representative (AOR) for all sponsored research proposals. In this role, OGC reviews proposal budgets and documents as part of the </w:t>
      </w:r>
      <w:r w:rsidR="001C6435">
        <w:rPr>
          <w:rFonts w:cstheme="minorHAnsi"/>
        </w:rPr>
        <w:t xml:space="preserve">internal </w:t>
      </w:r>
      <w:r w:rsidRPr="008E2873">
        <w:rPr>
          <w:rFonts w:cstheme="minorHAnsi"/>
        </w:rPr>
        <w:t xml:space="preserve">routing process, negotiates contracts with sponsor representatives, receives awards, negotiates </w:t>
      </w:r>
      <w:r w:rsidR="00815CDC">
        <w:rPr>
          <w:rFonts w:cstheme="minorHAnsi"/>
        </w:rPr>
        <w:t>sub-recipient</w:t>
      </w:r>
      <w:r w:rsidRPr="008E2873">
        <w:rPr>
          <w:rFonts w:cstheme="minorHAnsi"/>
        </w:rPr>
        <w:t xml:space="preserve"> contracts, and administers and monitors </w:t>
      </w:r>
      <w:r w:rsidR="00815CDC">
        <w:rPr>
          <w:rFonts w:cstheme="minorHAnsi"/>
        </w:rPr>
        <w:t>sub-recipient</w:t>
      </w:r>
      <w:r w:rsidRPr="008E2873">
        <w:rPr>
          <w:rFonts w:cstheme="minorHAnsi"/>
        </w:rPr>
        <w:t xml:space="preserve"> agreements. OGC is responsible for financial reporting and standard invoicing, cash management, and being the liaison with sponsor contacts and for audits.</w:t>
      </w:r>
      <w:r w:rsidR="008B06C1" w:rsidRPr="008E2873">
        <w:rPr>
          <w:rFonts w:cstheme="minorHAnsi"/>
        </w:rPr>
        <w:t xml:space="preserve"> </w:t>
      </w:r>
      <w:r w:rsidR="00CE527D" w:rsidRPr="008E2873">
        <w:rPr>
          <w:rFonts w:cstheme="minorHAnsi"/>
        </w:rPr>
        <w:t>O</w:t>
      </w:r>
      <w:r w:rsidRPr="008E2873">
        <w:rPr>
          <w:rFonts w:cstheme="minorHAnsi"/>
        </w:rPr>
        <w:t>GC</w:t>
      </w:r>
      <w:r w:rsidR="001C3ADC">
        <w:rPr>
          <w:rFonts w:cstheme="minorHAnsi"/>
        </w:rPr>
        <w:t xml:space="preserve"> has three groups that assist with sponsored research</w:t>
      </w:r>
      <w:r w:rsidR="00476F82" w:rsidRPr="008E2873">
        <w:rPr>
          <w:rFonts w:cstheme="minorHAnsi"/>
        </w:rPr>
        <w:t>: 1)</w:t>
      </w:r>
      <w:r w:rsidR="00CE527D" w:rsidRPr="008E2873">
        <w:rPr>
          <w:rFonts w:cstheme="minorHAnsi"/>
        </w:rPr>
        <w:t xml:space="preserve"> </w:t>
      </w:r>
      <w:proofErr w:type="spellStart"/>
      <w:r w:rsidR="00454261" w:rsidRPr="008E2873">
        <w:rPr>
          <w:rStyle w:val="Strong"/>
          <w:rFonts w:cstheme="minorHAnsi"/>
          <w:b w:val="0"/>
        </w:rPr>
        <w:t>PreAward</w:t>
      </w:r>
      <w:proofErr w:type="spellEnd"/>
      <w:r w:rsidR="00CE527D" w:rsidRPr="008E2873">
        <w:rPr>
          <w:rStyle w:val="Strong"/>
          <w:rFonts w:cstheme="minorHAnsi"/>
          <w:b w:val="0"/>
        </w:rPr>
        <w:t xml:space="preserve"> </w:t>
      </w:r>
      <w:r w:rsidR="00454261" w:rsidRPr="008E2873">
        <w:rPr>
          <w:rStyle w:val="Strong"/>
          <w:rFonts w:cstheme="minorHAnsi"/>
          <w:b w:val="0"/>
        </w:rPr>
        <w:t xml:space="preserve">Specialists </w:t>
      </w:r>
      <w:r w:rsidR="001D453A" w:rsidRPr="008E2873">
        <w:rPr>
          <w:rFonts w:cstheme="minorHAnsi"/>
        </w:rPr>
        <w:t>who</w:t>
      </w:r>
      <w:r w:rsidR="00CE527D" w:rsidRPr="008E2873">
        <w:rPr>
          <w:rFonts w:cstheme="minorHAnsi"/>
        </w:rPr>
        <w:t xml:space="preserve"> assist with proposal </w:t>
      </w:r>
      <w:r w:rsidR="00454261" w:rsidRPr="008E2873">
        <w:rPr>
          <w:rFonts w:cstheme="minorHAnsi"/>
        </w:rPr>
        <w:t>review</w:t>
      </w:r>
      <w:r w:rsidR="00CE527D" w:rsidRPr="008E2873">
        <w:rPr>
          <w:rFonts w:cstheme="minorHAnsi"/>
        </w:rPr>
        <w:t xml:space="preserve"> and submission </w:t>
      </w:r>
      <w:r w:rsidR="00476F82" w:rsidRPr="008E2873">
        <w:rPr>
          <w:rFonts w:cstheme="minorHAnsi"/>
        </w:rPr>
        <w:t xml:space="preserve">2) </w:t>
      </w:r>
      <w:r w:rsidR="00CE527D" w:rsidRPr="008E2873">
        <w:rPr>
          <w:rStyle w:val="Strong"/>
          <w:rFonts w:cstheme="minorHAnsi"/>
          <w:b w:val="0"/>
        </w:rPr>
        <w:t xml:space="preserve">Contract </w:t>
      </w:r>
      <w:r w:rsidR="00476F82" w:rsidRPr="008E2873">
        <w:rPr>
          <w:rStyle w:val="Strong"/>
          <w:rFonts w:cstheme="minorHAnsi"/>
          <w:b w:val="0"/>
        </w:rPr>
        <w:t>Specialists</w:t>
      </w:r>
      <w:r w:rsidR="00CE527D" w:rsidRPr="008E2873">
        <w:rPr>
          <w:rFonts w:cstheme="minorHAnsi"/>
        </w:rPr>
        <w:t xml:space="preserve"> </w:t>
      </w:r>
      <w:r w:rsidR="00476F82" w:rsidRPr="008E2873">
        <w:rPr>
          <w:rFonts w:cstheme="minorHAnsi"/>
        </w:rPr>
        <w:t xml:space="preserve">and </w:t>
      </w:r>
      <w:proofErr w:type="spellStart"/>
      <w:r w:rsidR="00476F82" w:rsidRPr="008E2873">
        <w:rPr>
          <w:rFonts w:cstheme="minorHAnsi"/>
        </w:rPr>
        <w:t>SubContract</w:t>
      </w:r>
      <w:proofErr w:type="spellEnd"/>
      <w:r w:rsidR="00476F82" w:rsidRPr="008E2873">
        <w:rPr>
          <w:rFonts w:cstheme="minorHAnsi"/>
        </w:rPr>
        <w:t xml:space="preserve"> </w:t>
      </w:r>
      <w:r w:rsidR="00476F82" w:rsidRPr="008E2873">
        <w:rPr>
          <w:rFonts w:cstheme="minorHAnsi"/>
        </w:rPr>
        <w:lastRenderedPageBreak/>
        <w:t xml:space="preserve">Specialists </w:t>
      </w:r>
      <w:r w:rsidR="008B06C1" w:rsidRPr="008E2873">
        <w:rPr>
          <w:rFonts w:cstheme="minorHAnsi"/>
        </w:rPr>
        <w:t>who review</w:t>
      </w:r>
      <w:r w:rsidR="00476F82" w:rsidRPr="008E2873">
        <w:rPr>
          <w:rFonts w:cstheme="minorHAnsi"/>
        </w:rPr>
        <w:t xml:space="preserve"> and </w:t>
      </w:r>
      <w:r w:rsidR="008B06C1" w:rsidRPr="008E2873">
        <w:rPr>
          <w:rFonts w:cstheme="minorHAnsi"/>
        </w:rPr>
        <w:t xml:space="preserve">negotiate </w:t>
      </w:r>
      <w:r w:rsidR="00476F82" w:rsidRPr="008E2873">
        <w:rPr>
          <w:rFonts w:cstheme="minorHAnsi"/>
        </w:rPr>
        <w:t xml:space="preserve">all contract and </w:t>
      </w:r>
      <w:r w:rsidR="00815CDC">
        <w:rPr>
          <w:rFonts w:cstheme="minorHAnsi"/>
        </w:rPr>
        <w:t>sub-recipient</w:t>
      </w:r>
      <w:r w:rsidR="00476F82" w:rsidRPr="008E2873">
        <w:rPr>
          <w:rFonts w:cstheme="minorHAnsi"/>
        </w:rPr>
        <w:t xml:space="preserve"> agreements, and 3) </w:t>
      </w:r>
      <w:proofErr w:type="spellStart"/>
      <w:r w:rsidR="00476F82" w:rsidRPr="008E2873">
        <w:rPr>
          <w:rFonts w:cstheme="minorHAnsi"/>
        </w:rPr>
        <w:t>PostAward</w:t>
      </w:r>
      <w:proofErr w:type="spellEnd"/>
      <w:r w:rsidR="00476F82" w:rsidRPr="008E2873">
        <w:rPr>
          <w:rFonts w:cstheme="minorHAnsi"/>
        </w:rPr>
        <w:t xml:space="preserve"> Administrators who </w:t>
      </w:r>
      <w:r w:rsidR="008B06C1" w:rsidRPr="008E2873">
        <w:rPr>
          <w:rFonts w:cstheme="minorHAnsi"/>
        </w:rPr>
        <w:t xml:space="preserve">assist with </w:t>
      </w:r>
      <w:r w:rsidR="0093618A" w:rsidRPr="008E2873">
        <w:rPr>
          <w:rFonts w:cstheme="minorHAnsi"/>
        </w:rPr>
        <w:t xml:space="preserve">award monitoring, </w:t>
      </w:r>
      <w:r w:rsidR="007A4BED" w:rsidRPr="008E2873">
        <w:rPr>
          <w:rFonts w:cstheme="minorHAnsi"/>
        </w:rPr>
        <w:t xml:space="preserve">reporting, </w:t>
      </w:r>
      <w:r w:rsidR="00BB02B5" w:rsidRPr="008E2873">
        <w:rPr>
          <w:rFonts w:cstheme="minorHAnsi"/>
        </w:rPr>
        <w:t xml:space="preserve">billing, </w:t>
      </w:r>
      <w:r w:rsidR="0093618A" w:rsidRPr="008E2873">
        <w:rPr>
          <w:rFonts w:cstheme="minorHAnsi"/>
        </w:rPr>
        <w:t>and closeout</w:t>
      </w:r>
      <w:r w:rsidR="007A4BED" w:rsidRPr="008E2873">
        <w:rPr>
          <w:rFonts w:cstheme="minorHAnsi"/>
        </w:rPr>
        <w:t>.</w:t>
      </w:r>
    </w:p>
    <w:p w14:paraId="2BE4F5F7" w14:textId="77777777" w:rsidR="006671B7" w:rsidRPr="008E2873" w:rsidRDefault="006671B7" w:rsidP="00F52DEE">
      <w:pPr>
        <w:rPr>
          <w:rFonts w:cstheme="minorHAnsi"/>
        </w:rPr>
      </w:pPr>
    </w:p>
    <w:p w14:paraId="6BAEC1A8" w14:textId="628C0181" w:rsidR="00674A79" w:rsidRDefault="00DB7AB0" w:rsidP="00F52DEE">
      <w:pPr>
        <w:rPr>
          <w:rFonts w:cstheme="minorHAnsi"/>
        </w:rPr>
      </w:pPr>
      <w:r>
        <w:rPr>
          <w:rFonts w:cstheme="minorHAnsi"/>
        </w:rPr>
        <w:t xml:space="preserve">The </w:t>
      </w:r>
      <w:r w:rsidR="00570FDD" w:rsidRPr="00570FDD">
        <w:rPr>
          <w:rFonts w:cstheme="minorHAnsi"/>
        </w:rPr>
        <w:t>Research Development Office</w:t>
      </w:r>
      <w:r w:rsidR="00570FDD">
        <w:rPr>
          <w:rFonts w:cstheme="minorHAnsi"/>
        </w:rPr>
        <w:t xml:space="preserve"> (previously the </w:t>
      </w:r>
      <w:r w:rsidR="00082FD7">
        <w:rPr>
          <w:rFonts w:cstheme="minorHAnsi"/>
        </w:rPr>
        <w:t>O</w:t>
      </w:r>
      <w:r>
        <w:rPr>
          <w:rFonts w:cstheme="minorHAnsi"/>
        </w:rPr>
        <w:t xml:space="preserve">ffice of </w:t>
      </w:r>
      <w:r w:rsidR="00082FD7">
        <w:rPr>
          <w:rFonts w:cstheme="minorHAnsi"/>
        </w:rPr>
        <w:t>R</w:t>
      </w:r>
      <w:r>
        <w:rPr>
          <w:rFonts w:cstheme="minorHAnsi"/>
        </w:rPr>
        <w:t xml:space="preserve">esearch </w:t>
      </w:r>
      <w:r w:rsidR="00082FD7">
        <w:rPr>
          <w:rFonts w:cstheme="minorHAnsi"/>
        </w:rPr>
        <w:t>S</w:t>
      </w:r>
      <w:r>
        <w:rPr>
          <w:rFonts w:cstheme="minorHAnsi"/>
        </w:rPr>
        <w:t>ervices</w:t>
      </w:r>
      <w:r w:rsidR="00570FDD">
        <w:rPr>
          <w:rFonts w:cstheme="minorHAnsi"/>
        </w:rPr>
        <w:t xml:space="preserve">) </w:t>
      </w:r>
      <w:r w:rsidR="00674A79" w:rsidRPr="008E2873">
        <w:rPr>
          <w:rFonts w:cstheme="minorHAnsi"/>
        </w:rPr>
        <w:t xml:space="preserve">provides research development and creative research resources to faculty throughout the CU Denver campus. </w:t>
      </w:r>
      <w:r w:rsidR="00556D6B" w:rsidRPr="008E2873">
        <w:rPr>
          <w:rFonts w:cstheme="minorHAnsi"/>
        </w:rPr>
        <w:t>Stefan Reiss</w:t>
      </w:r>
      <w:r w:rsidR="005029E9">
        <w:rPr>
          <w:rFonts w:cstheme="minorHAnsi"/>
        </w:rPr>
        <w:t>,</w:t>
      </w:r>
      <w:r w:rsidR="00674A79" w:rsidRPr="008E2873">
        <w:rPr>
          <w:rFonts w:cstheme="minorHAnsi"/>
        </w:rPr>
        <w:t xml:space="preserve"> </w:t>
      </w:r>
      <w:r w:rsidR="003610EC">
        <w:rPr>
          <w:rFonts w:cstheme="minorHAnsi"/>
        </w:rPr>
        <w:t>Jordan Farrar</w:t>
      </w:r>
      <w:r w:rsidR="005029E9">
        <w:rPr>
          <w:rFonts w:cstheme="minorHAnsi"/>
        </w:rPr>
        <w:t>, Ian Thompson, and Ali Pearks</w:t>
      </w:r>
      <w:r w:rsidR="003610EC">
        <w:rPr>
          <w:rFonts w:cstheme="minorHAnsi"/>
        </w:rPr>
        <w:t xml:space="preserve"> </w:t>
      </w:r>
      <w:r w:rsidR="00674A79" w:rsidRPr="008E2873">
        <w:rPr>
          <w:rFonts w:cstheme="minorHAnsi"/>
        </w:rPr>
        <w:t>support</w:t>
      </w:r>
      <w:r w:rsidR="001C6435">
        <w:rPr>
          <w:rFonts w:cstheme="minorHAnsi"/>
        </w:rPr>
        <w:t xml:space="preserve"> </w:t>
      </w:r>
      <w:r w:rsidR="00082FD7">
        <w:rPr>
          <w:rFonts w:cstheme="minorHAnsi"/>
        </w:rPr>
        <w:t xml:space="preserve">the downtown campus colleges with </w:t>
      </w:r>
      <w:r w:rsidR="001C6435">
        <w:rPr>
          <w:rFonts w:cstheme="minorHAnsi"/>
        </w:rPr>
        <w:t>large collaborative multi-college</w:t>
      </w:r>
      <w:r w:rsidR="00674A79" w:rsidRPr="008E2873">
        <w:rPr>
          <w:rFonts w:cstheme="minorHAnsi"/>
        </w:rPr>
        <w:t xml:space="preserve"> proposal development</w:t>
      </w:r>
      <w:r w:rsidR="00082FD7">
        <w:rPr>
          <w:rFonts w:cstheme="minorHAnsi"/>
        </w:rPr>
        <w:t>,</w:t>
      </w:r>
      <w:r w:rsidR="001C6435">
        <w:rPr>
          <w:rFonts w:cstheme="minorHAnsi"/>
        </w:rPr>
        <w:t xml:space="preserve"> research development</w:t>
      </w:r>
      <w:r w:rsidR="00082FD7">
        <w:rPr>
          <w:rFonts w:cstheme="minorHAnsi"/>
        </w:rPr>
        <w:t>,</w:t>
      </w:r>
      <w:r w:rsidR="001C6435">
        <w:rPr>
          <w:rFonts w:cstheme="minorHAnsi"/>
        </w:rPr>
        <w:t xml:space="preserve"> and </w:t>
      </w:r>
      <w:r w:rsidR="005029E9">
        <w:rPr>
          <w:rFonts w:cstheme="minorHAnsi"/>
        </w:rPr>
        <w:t xml:space="preserve">sponsored research </w:t>
      </w:r>
      <w:r w:rsidR="001C6435">
        <w:rPr>
          <w:rFonts w:cstheme="minorHAnsi"/>
        </w:rPr>
        <w:t>analysis</w:t>
      </w:r>
      <w:r w:rsidR="00674A79" w:rsidRPr="008E2873">
        <w:rPr>
          <w:rFonts w:cstheme="minorHAnsi"/>
        </w:rPr>
        <w:t>.</w:t>
      </w:r>
      <w:r w:rsidR="00570FDD">
        <w:rPr>
          <w:rFonts w:cstheme="minorHAnsi"/>
        </w:rPr>
        <w:t xml:space="preserve"> </w:t>
      </w:r>
    </w:p>
    <w:p w14:paraId="5EE73DC8" w14:textId="77777777" w:rsidR="00570FDD" w:rsidRPr="008E2873" w:rsidRDefault="00570FDD" w:rsidP="00F52DEE">
      <w:pPr>
        <w:rPr>
          <w:rFonts w:cstheme="minorHAnsi"/>
        </w:rPr>
      </w:pPr>
    </w:p>
    <w:p w14:paraId="162B1679" w14:textId="1370373B" w:rsidR="00FA56FF" w:rsidRPr="008E2873" w:rsidRDefault="00DB7AB0" w:rsidP="009C531A">
      <w:r>
        <w:rPr>
          <w:rFonts w:cstheme="minorHAnsi"/>
        </w:rPr>
        <w:t>The Office of Regulatory Compliance</w:t>
      </w:r>
      <w:r w:rsidR="00674A79" w:rsidRPr="008E2873">
        <w:rPr>
          <w:rFonts w:cstheme="minorHAnsi"/>
        </w:rPr>
        <w:t xml:space="preserve"> is the parent organization </w:t>
      </w:r>
      <w:r w:rsidR="003C0417" w:rsidRPr="008E2873">
        <w:rPr>
          <w:rFonts w:cstheme="minorHAnsi"/>
        </w:rPr>
        <w:t xml:space="preserve">for several research-administering entities for faculty. Of particular interest are the </w:t>
      </w:r>
      <w:r w:rsidR="00CE16B6">
        <w:rPr>
          <w:rFonts w:cstheme="minorHAnsi"/>
        </w:rPr>
        <w:t>Colorado Multiple Institutional Review B</w:t>
      </w:r>
      <w:r w:rsidR="003C0417" w:rsidRPr="008E2873">
        <w:rPr>
          <w:rFonts w:cstheme="minorHAnsi"/>
        </w:rPr>
        <w:t>oard</w:t>
      </w:r>
      <w:r w:rsidR="00CE16B6">
        <w:rPr>
          <w:rFonts w:cstheme="minorHAnsi"/>
        </w:rPr>
        <w:t xml:space="preserve"> </w:t>
      </w:r>
      <w:r w:rsidR="003C0417" w:rsidRPr="008E2873">
        <w:rPr>
          <w:rFonts w:cstheme="minorHAnsi"/>
        </w:rPr>
        <w:t xml:space="preserve">for </w:t>
      </w:r>
      <w:r w:rsidR="00435823">
        <w:rPr>
          <w:rFonts w:cstheme="minorHAnsi"/>
        </w:rPr>
        <w:t xml:space="preserve">oversight of </w:t>
      </w:r>
      <w:r w:rsidR="00CE16B6">
        <w:rPr>
          <w:rFonts w:cstheme="minorHAnsi"/>
        </w:rPr>
        <w:t xml:space="preserve">research involving </w:t>
      </w:r>
      <w:r w:rsidR="003C0417" w:rsidRPr="008E2873">
        <w:rPr>
          <w:rFonts w:cstheme="minorHAnsi"/>
        </w:rPr>
        <w:t>human subjects, the office coordinating the required conflict of interest</w:t>
      </w:r>
      <w:r w:rsidR="00CE16B6">
        <w:rPr>
          <w:rFonts w:cstheme="minorHAnsi"/>
        </w:rPr>
        <w:t xml:space="preserve"> (COI) documentation and tracking</w:t>
      </w:r>
      <w:r w:rsidR="003C0417" w:rsidRPr="008E2873">
        <w:rPr>
          <w:rFonts w:cstheme="minorHAnsi"/>
        </w:rPr>
        <w:t xml:space="preserve">, and the office for regulating </w:t>
      </w:r>
      <w:proofErr w:type="gramStart"/>
      <w:r w:rsidR="003C0417" w:rsidRPr="008E2873">
        <w:rPr>
          <w:rFonts w:cstheme="minorHAnsi"/>
        </w:rPr>
        <w:t>export controlled</w:t>
      </w:r>
      <w:proofErr w:type="gramEnd"/>
      <w:r w:rsidR="003C0417" w:rsidRPr="008E2873">
        <w:rPr>
          <w:rFonts w:cstheme="minorHAnsi"/>
        </w:rPr>
        <w:t xml:space="preserve"> items and information.</w:t>
      </w:r>
      <w:r w:rsidR="00FA56FF" w:rsidRPr="008E2873">
        <w:rPr>
          <w:rFonts w:cstheme="minorHAnsi"/>
        </w:rPr>
        <w:t xml:space="preserve"> </w:t>
      </w:r>
      <w:r w:rsidR="00FA56FF" w:rsidRPr="008E2873">
        <w:rPr>
          <w:rFonts w:eastAsia="Times New Roman" w:cstheme="minorHAnsi"/>
        </w:rPr>
        <w:t>Working with foreign national collaborators, institutions, or students may fall under the purview of various federal export control laws. In general, these regulations involve military technology (including nea</w:t>
      </w:r>
      <w:r w:rsidR="00CE16B6">
        <w:rPr>
          <w:rFonts w:eastAsia="Times New Roman" w:cstheme="minorHAnsi"/>
        </w:rPr>
        <w:t>rly all space-based research), dual-use</w:t>
      </w:r>
      <w:r w:rsidR="00FA56FF" w:rsidRPr="008E2873">
        <w:rPr>
          <w:rFonts w:eastAsia="Times New Roman" w:cstheme="minorHAnsi"/>
        </w:rPr>
        <w:t xml:space="preserve"> technologies (including a wide range of equipment from distillers to lasers), as well as nearly any kind of financial transactions with certain embargoed countries or individuals. </w:t>
      </w:r>
      <w:r w:rsidR="00D03129">
        <w:rPr>
          <w:rFonts w:cstheme="minorHAnsi"/>
        </w:rPr>
        <w:t>F</w:t>
      </w:r>
      <w:r w:rsidR="009C531A">
        <w:rPr>
          <w:rFonts w:cstheme="minorHAnsi"/>
        </w:rPr>
        <w:t>aculty</w:t>
      </w:r>
      <w:r w:rsidR="00D03129">
        <w:rPr>
          <w:rFonts w:cstheme="minorHAnsi"/>
        </w:rPr>
        <w:t xml:space="preserve"> submit</w:t>
      </w:r>
      <w:r w:rsidR="009C531A">
        <w:rPr>
          <w:rFonts w:cstheme="minorHAnsi"/>
        </w:rPr>
        <w:t xml:space="preserve"> COI report</w:t>
      </w:r>
      <w:r w:rsidR="00D03129">
        <w:rPr>
          <w:rFonts w:cstheme="minorHAnsi"/>
        </w:rPr>
        <w:t>s</w:t>
      </w:r>
      <w:r w:rsidR="009C531A">
        <w:rPr>
          <w:rFonts w:cstheme="minorHAnsi"/>
        </w:rPr>
        <w:t xml:space="preserve"> and initiat</w:t>
      </w:r>
      <w:r w:rsidR="00D03129">
        <w:rPr>
          <w:rFonts w:cstheme="minorHAnsi"/>
        </w:rPr>
        <w:t>e human subject</w:t>
      </w:r>
      <w:r w:rsidR="009C531A">
        <w:rPr>
          <w:rFonts w:cstheme="minorHAnsi"/>
        </w:rPr>
        <w:t xml:space="preserve"> protocol submission through </w:t>
      </w:r>
      <w:r w:rsidR="00435823">
        <w:rPr>
          <w:rFonts w:cstheme="minorHAnsi"/>
        </w:rPr>
        <w:t>CU’s</w:t>
      </w:r>
      <w:r w:rsidR="009C531A">
        <w:rPr>
          <w:rFonts w:cstheme="minorHAnsi"/>
        </w:rPr>
        <w:t xml:space="preserve"> online electronic research portal </w:t>
      </w:r>
      <w:proofErr w:type="spellStart"/>
      <w:r w:rsidR="00B516D3">
        <w:rPr>
          <w:rFonts w:cstheme="minorHAnsi"/>
        </w:rPr>
        <w:t>I</w:t>
      </w:r>
      <w:r w:rsidR="009C531A">
        <w:rPr>
          <w:rFonts w:cstheme="minorHAnsi"/>
        </w:rPr>
        <w:t>nfoEd</w:t>
      </w:r>
      <w:proofErr w:type="spellEnd"/>
      <w:r w:rsidR="009C531A">
        <w:rPr>
          <w:rFonts w:cstheme="minorHAnsi"/>
        </w:rPr>
        <w:t xml:space="preserve"> (</w:t>
      </w:r>
      <w:hyperlink r:id="rId34" w:history="1">
        <w:r w:rsidR="008A55C8" w:rsidRPr="008A55C8">
          <w:rPr>
            <w:rStyle w:val="Hyperlink"/>
            <w:rFonts w:cstheme="minorHAnsi"/>
          </w:rPr>
          <w:t>https://era.cu.edu</w:t>
        </w:r>
      </w:hyperlink>
      <w:r w:rsidR="008A55C8">
        <w:rPr>
          <w:rFonts w:cstheme="minorHAnsi"/>
        </w:rPr>
        <w:t>).</w:t>
      </w:r>
    </w:p>
    <w:p w14:paraId="2972C1A6" w14:textId="5CEF7536" w:rsidR="003C0417" w:rsidRPr="008E2873" w:rsidRDefault="003C0417" w:rsidP="00F52DEE">
      <w:pPr>
        <w:rPr>
          <w:rFonts w:cstheme="minorHAnsi"/>
        </w:rPr>
      </w:pPr>
    </w:p>
    <w:p w14:paraId="449BFF54" w14:textId="016EC177" w:rsidR="00307ACD" w:rsidRDefault="00DB7AB0" w:rsidP="009C531A">
      <w:pPr>
        <w:rPr>
          <w:rFonts w:cstheme="minorHAnsi"/>
        </w:rPr>
      </w:pPr>
      <w:r>
        <w:rPr>
          <w:rFonts w:cstheme="minorHAnsi"/>
        </w:rPr>
        <w:t xml:space="preserve">The </w:t>
      </w:r>
      <w:r w:rsidR="00643F5B" w:rsidRPr="008E2873">
        <w:rPr>
          <w:rFonts w:cstheme="minorHAnsi"/>
        </w:rPr>
        <w:t>Office</w:t>
      </w:r>
      <w:r>
        <w:rPr>
          <w:rFonts w:cstheme="minorHAnsi"/>
        </w:rPr>
        <w:t xml:space="preserve"> of Laboratory Animal Resources</w:t>
      </w:r>
      <w:r w:rsidR="003C0417" w:rsidRPr="008E2873">
        <w:rPr>
          <w:rFonts w:cstheme="minorHAnsi"/>
        </w:rPr>
        <w:t xml:space="preserve"> oversees any animal use </w:t>
      </w:r>
      <w:r w:rsidR="003C4F6F">
        <w:rPr>
          <w:rFonts w:cstheme="minorHAnsi"/>
        </w:rPr>
        <w:t>in sponsored research</w:t>
      </w:r>
      <w:r w:rsidR="003C0417" w:rsidRPr="008E2873">
        <w:rPr>
          <w:rFonts w:cstheme="minorHAnsi"/>
        </w:rPr>
        <w:t xml:space="preserve">, and the office physically houses surgical suites and staff to ensure compliance with ethical considerations when working with animals for research purposes. As part of </w:t>
      </w:r>
      <w:r>
        <w:rPr>
          <w:rFonts w:cstheme="minorHAnsi"/>
        </w:rPr>
        <w:t>this office</w:t>
      </w:r>
      <w:r w:rsidR="00CE16B6">
        <w:rPr>
          <w:rFonts w:cstheme="minorHAnsi"/>
        </w:rPr>
        <w:t>, the Institutional Animal Care and Use Committee</w:t>
      </w:r>
      <w:r w:rsidR="00431B23" w:rsidRPr="008E2873">
        <w:rPr>
          <w:rFonts w:cstheme="minorHAnsi"/>
        </w:rPr>
        <w:t xml:space="preserve"> reviews </w:t>
      </w:r>
      <w:r w:rsidR="00D03129">
        <w:rPr>
          <w:rFonts w:cstheme="minorHAnsi"/>
        </w:rPr>
        <w:t xml:space="preserve">and manages </w:t>
      </w:r>
      <w:r w:rsidR="00431B23" w:rsidRPr="008E2873">
        <w:rPr>
          <w:rFonts w:cstheme="minorHAnsi"/>
        </w:rPr>
        <w:t>all research plans involving animal work</w:t>
      </w:r>
      <w:r w:rsidR="009C531A">
        <w:rPr>
          <w:rFonts w:cstheme="minorHAnsi"/>
        </w:rPr>
        <w:t xml:space="preserve"> through </w:t>
      </w:r>
      <w:proofErr w:type="spellStart"/>
      <w:r w:rsidR="009C531A">
        <w:rPr>
          <w:rFonts w:cstheme="minorHAnsi"/>
        </w:rPr>
        <w:t>eSirius</w:t>
      </w:r>
      <w:proofErr w:type="spellEnd"/>
      <w:r w:rsidR="009C531A">
        <w:rPr>
          <w:rFonts w:cstheme="minorHAnsi"/>
        </w:rPr>
        <w:t xml:space="preserve"> (</w:t>
      </w:r>
      <w:bookmarkStart w:id="5" w:name="_Hlk214554684"/>
      <w:r w:rsidR="00FD7C8A">
        <w:rPr>
          <w:rFonts w:cstheme="minorHAnsi"/>
        </w:rPr>
        <w:fldChar w:fldCharType="begin"/>
      </w:r>
      <w:r w:rsidR="00FD7C8A">
        <w:rPr>
          <w:rFonts w:cstheme="minorHAnsi"/>
        </w:rPr>
        <w:instrText>HYPERLINK "</w:instrText>
      </w:r>
      <w:r w:rsidR="00FD7C8A" w:rsidRPr="00307ACD">
        <w:rPr>
          <w:rFonts w:cstheme="minorHAnsi"/>
        </w:rPr>
        <w:instrText>https://research.cuanschutz.edu/committee-support/home/iacuc/ops</w:instrText>
      </w:r>
      <w:r w:rsidR="00FD7C8A">
        <w:rPr>
          <w:rFonts w:cstheme="minorHAnsi"/>
        </w:rPr>
        <w:instrText>"</w:instrText>
      </w:r>
      <w:r w:rsidR="00FD7C8A">
        <w:rPr>
          <w:rFonts w:cstheme="minorHAnsi"/>
        </w:rPr>
      </w:r>
      <w:r w:rsidR="00FD7C8A">
        <w:rPr>
          <w:rFonts w:cstheme="minorHAnsi"/>
        </w:rPr>
        <w:fldChar w:fldCharType="separate"/>
      </w:r>
      <w:r w:rsidR="00FD7C8A" w:rsidRPr="004E43AD">
        <w:rPr>
          <w:rStyle w:val="Hyperlink"/>
          <w:rFonts w:cstheme="minorHAnsi"/>
        </w:rPr>
        <w:t>https://research.cuanschutz.edu/committee-support/home/iacuc/ops</w:t>
      </w:r>
      <w:r w:rsidR="00FD7C8A">
        <w:rPr>
          <w:rFonts w:cstheme="minorHAnsi"/>
        </w:rPr>
        <w:fldChar w:fldCharType="end"/>
      </w:r>
      <w:r w:rsidR="00FD7C8A">
        <w:rPr>
          <w:rFonts w:cstheme="minorHAnsi"/>
        </w:rPr>
        <w:t>).</w:t>
      </w:r>
    </w:p>
    <w:p w14:paraId="77FFC4B5" w14:textId="77777777" w:rsidR="00FD7C8A" w:rsidRDefault="00FD7C8A" w:rsidP="009C531A">
      <w:pPr>
        <w:rPr>
          <w:rFonts w:cstheme="minorHAnsi"/>
        </w:rPr>
      </w:pPr>
    </w:p>
    <w:bookmarkEnd w:id="5"/>
    <w:p w14:paraId="1CADCAF2" w14:textId="78CB23AD" w:rsidR="00674A79" w:rsidRDefault="00DB7AB0" w:rsidP="00F52DEE">
      <w:pPr>
        <w:rPr>
          <w:rFonts w:cstheme="minorHAnsi"/>
        </w:rPr>
      </w:pPr>
      <w:r>
        <w:rPr>
          <w:rFonts w:cstheme="minorHAnsi"/>
        </w:rPr>
        <w:t xml:space="preserve">The </w:t>
      </w:r>
      <w:r w:rsidR="00643F5B" w:rsidRPr="008E2873">
        <w:rPr>
          <w:rFonts w:cstheme="minorHAnsi"/>
        </w:rPr>
        <w:t>Department of Environmental Healt</w:t>
      </w:r>
      <w:r>
        <w:rPr>
          <w:rFonts w:cstheme="minorHAnsi"/>
        </w:rPr>
        <w:t>h and Safety</w:t>
      </w:r>
      <w:r w:rsidR="00431B23" w:rsidRPr="008E2873">
        <w:rPr>
          <w:rFonts w:cstheme="minorHAnsi"/>
        </w:rPr>
        <w:t xml:space="preserve"> coordinates and manages all health and safety aspects. This includes monitoring all biohazards, chemical hazards, radiation use, and dual concern use; training PIs and lab personnel in use and monitoring of all hazards; and coordinating disposal of any environmental hazards.</w:t>
      </w:r>
      <w:r w:rsidR="009D1F62">
        <w:rPr>
          <w:rFonts w:cstheme="minorHAnsi"/>
        </w:rPr>
        <w:t xml:space="preserve"> Management for each hazard is done separately; a central source of information </w:t>
      </w:r>
      <w:r w:rsidR="00506C42">
        <w:rPr>
          <w:rFonts w:cstheme="minorHAnsi"/>
        </w:rPr>
        <w:t xml:space="preserve">for the downtown campus is here: </w:t>
      </w:r>
      <w:hyperlink r:id="rId35" w:history="1">
        <w:r w:rsidR="00506C42" w:rsidRPr="005029E9">
          <w:rPr>
            <w:rStyle w:val="Hyperlink"/>
            <w:rFonts w:cstheme="minorHAnsi"/>
          </w:rPr>
          <w:t>https://research.cuanschutz.edu/ehs/home/denver-campus-ehs.</w:t>
        </w:r>
      </w:hyperlink>
      <w:r w:rsidR="00506C42">
        <w:rPr>
          <w:rFonts w:cstheme="minorHAnsi"/>
        </w:rPr>
        <w:t xml:space="preserve"> F</w:t>
      </w:r>
      <w:r w:rsidR="009D1F62">
        <w:rPr>
          <w:rFonts w:cstheme="minorHAnsi"/>
        </w:rPr>
        <w:t xml:space="preserve">orms and procedures </w:t>
      </w:r>
      <w:r w:rsidR="00506C42">
        <w:rPr>
          <w:rFonts w:cstheme="minorHAnsi"/>
        </w:rPr>
        <w:t xml:space="preserve">for the Anschutz campus </w:t>
      </w:r>
      <w:r w:rsidR="009D1F62">
        <w:rPr>
          <w:rFonts w:cstheme="minorHAnsi"/>
        </w:rPr>
        <w:t xml:space="preserve">can be found here: </w:t>
      </w:r>
      <w:hyperlink r:id="rId36" w:history="1">
        <w:r w:rsidR="00506C42" w:rsidRPr="007A07B4">
          <w:rPr>
            <w:rStyle w:val="Hyperlink"/>
          </w:rPr>
          <w:t>https://research.cuanschutz.edu/ehs/home/forms</w:t>
        </w:r>
      </w:hyperlink>
      <w:r w:rsidR="00506C42">
        <w:t>.</w:t>
      </w:r>
    </w:p>
    <w:p w14:paraId="3FE97F66" w14:textId="77777777" w:rsidR="00F52DEE" w:rsidRDefault="00F52DEE" w:rsidP="00F52DEE">
      <w:pPr>
        <w:pStyle w:val="Heading2"/>
        <w:spacing w:before="0"/>
      </w:pPr>
    </w:p>
    <w:p w14:paraId="350BCFB3" w14:textId="705C071E" w:rsidR="00FF1A00" w:rsidRDefault="003B0C1A" w:rsidP="000755BA">
      <w:pPr>
        <w:pStyle w:val="Heading2"/>
      </w:pPr>
      <w:bookmarkStart w:id="6" w:name="_Toc229581501"/>
      <w:r>
        <w:t>2</w:t>
      </w:r>
      <w:r w:rsidR="004D733D">
        <w:t xml:space="preserve">.3 </w:t>
      </w:r>
      <w:r w:rsidR="00FF1A00">
        <w:t>I</w:t>
      </w:r>
      <w:r w:rsidR="004E330D">
        <w:t xml:space="preserve">ntellectual </w:t>
      </w:r>
      <w:r w:rsidR="00815CDC">
        <w:t>property p</w:t>
      </w:r>
      <w:r w:rsidR="00FF1A00">
        <w:t xml:space="preserve">rotection and </w:t>
      </w:r>
      <w:r w:rsidR="00815CDC">
        <w:t>c</w:t>
      </w:r>
      <w:r w:rsidR="00FF1A00">
        <w:t>ommercialization</w:t>
      </w:r>
      <w:bookmarkEnd w:id="6"/>
    </w:p>
    <w:p w14:paraId="1A2E57A9" w14:textId="49235786" w:rsidR="00FF1A00" w:rsidRDefault="003C4F6F" w:rsidP="00FF1A00">
      <w:r>
        <w:t>CU e</w:t>
      </w:r>
      <w:r w:rsidR="00FF1A00">
        <w:t xml:space="preserve">mployees who create any intellectual property (IP) as part of a research effort have two places to go for guidance on how to protect and commercialize their IP. The appropriate office depends on the type of innovation: if the IP refers to a biomedical device, CU Innovations at CU Anschutz is the designated point of contact. If the IP refers to anything other than a biomedical device, </w:t>
      </w:r>
      <w:r w:rsidR="00C00E03">
        <w:t xml:space="preserve">CU Boulder </w:t>
      </w:r>
      <w:r w:rsidR="00FF1A00">
        <w:t>Venture Partners is the office that supports this area.</w:t>
      </w:r>
    </w:p>
    <w:p w14:paraId="6971E3A7" w14:textId="77777777" w:rsidR="00FF1A00" w:rsidRPr="00FF1A00" w:rsidRDefault="00FF1A00" w:rsidP="00FF1A00"/>
    <w:p w14:paraId="29ACEC71" w14:textId="08DFB7EB" w:rsidR="006671B7" w:rsidRPr="008E2873" w:rsidRDefault="00431B23" w:rsidP="00FF1A00">
      <w:pPr>
        <w:pStyle w:val="Heading3"/>
      </w:pPr>
      <w:bookmarkStart w:id="7" w:name="_Toc229581502"/>
      <w:r w:rsidRPr="008E2873">
        <w:t xml:space="preserve">CU </w:t>
      </w:r>
      <w:r w:rsidRPr="000755BA">
        <w:t>Innovations</w:t>
      </w:r>
      <w:bookmarkEnd w:id="7"/>
    </w:p>
    <w:p w14:paraId="2BB3E9FE" w14:textId="14A5FFC0" w:rsidR="006671B7" w:rsidRPr="008E2873" w:rsidRDefault="00770C72" w:rsidP="000755BA">
      <w:r w:rsidRPr="008E2873">
        <w:t xml:space="preserve">CU </w:t>
      </w:r>
      <w:proofErr w:type="spellStart"/>
      <w:r w:rsidRPr="008E2873">
        <w:t>Innovations</w:t>
      </w:r>
      <w:r w:rsidR="008B7355">
        <w:t>’s</w:t>
      </w:r>
      <w:proofErr w:type="spellEnd"/>
      <w:r w:rsidR="00CE527D" w:rsidRPr="008E2873">
        <w:t xml:space="preserve"> administrative backbone provides support—IP administration, marketing and communications, policy development, compliance, and financial management—and </w:t>
      </w:r>
      <w:r w:rsidR="00CE527D" w:rsidRPr="008E2873">
        <w:lastRenderedPageBreak/>
        <w:t xml:space="preserve">operational engagement. Specifically, </w:t>
      </w:r>
      <w:r w:rsidRPr="008E2873">
        <w:t>CU Innovations</w:t>
      </w:r>
      <w:r w:rsidR="00CE527D" w:rsidRPr="008E2873">
        <w:t xml:space="preserve"> provides the CU </w:t>
      </w:r>
      <w:r w:rsidR="00431B23" w:rsidRPr="008E2873">
        <w:t xml:space="preserve">Denver </w:t>
      </w:r>
      <w:r w:rsidR="00CE527D" w:rsidRPr="008E2873">
        <w:t xml:space="preserve">research </w:t>
      </w:r>
      <w:proofErr w:type="gramStart"/>
      <w:r w:rsidR="00CE527D" w:rsidRPr="008E2873">
        <w:t>community</w:t>
      </w:r>
      <w:proofErr w:type="gramEnd"/>
      <w:r w:rsidR="00CE527D" w:rsidRPr="008E2873">
        <w:t xml:space="preserve"> the following services:</w:t>
      </w:r>
      <w:r w:rsidR="00CE527D" w:rsidRPr="008E2873">
        <w:br/>
      </w:r>
    </w:p>
    <w:p w14:paraId="3CFBA626" w14:textId="385A1FFC" w:rsidR="007B1801" w:rsidRPr="008E2873" w:rsidRDefault="007B1801" w:rsidP="005C46A3">
      <w:pPr>
        <w:pStyle w:val="ListParagraph"/>
      </w:pPr>
      <w:r w:rsidRPr="008E2873">
        <w:t>Advises faculty on IP</w:t>
      </w:r>
      <w:r w:rsidR="00DD516F">
        <w:t xml:space="preserve"> invention-related</w:t>
      </w:r>
      <w:r w:rsidRPr="008E2873">
        <w:t xml:space="preserve"> issues</w:t>
      </w:r>
      <w:r w:rsidR="00DD516F">
        <w:t xml:space="preserve"> related to biomedical devices, medical diagnostics, biological materials for medical purposes (</w:t>
      </w:r>
      <w:r w:rsidR="004E330D">
        <w:t>i.e.</w:t>
      </w:r>
      <w:r w:rsidR="00DD516F">
        <w:t xml:space="preserve"> antibodies and cell lines), medical software, biologics, pharmaceutical compounds, psychological scales, bioengineering technologies </w:t>
      </w:r>
      <w:proofErr w:type="gramStart"/>
      <w:r w:rsidR="00DD516F">
        <w:t>(</w:t>
      </w:r>
      <w:r w:rsidR="004E330D">
        <w:t>i.</w:t>
      </w:r>
      <w:proofErr w:type="gramEnd"/>
      <w:r w:rsidR="004E330D">
        <w:t>e.</w:t>
      </w:r>
      <w:r w:rsidR="00435823">
        <w:t xml:space="preserve"> three-dimensional</w:t>
      </w:r>
      <w:r w:rsidR="00DD516F">
        <w:t xml:space="preserve"> bio printers), medical imaging technologies, population health software, and smart apps for healthcare purposes. All other IP invention-related </w:t>
      </w:r>
      <w:r w:rsidR="000755BA">
        <w:t>concerns should be brought to CU Boulder Venture Partners (see section below).</w:t>
      </w:r>
    </w:p>
    <w:p w14:paraId="1D21E316" w14:textId="77777777" w:rsidR="007B1801" w:rsidRPr="008E2873" w:rsidRDefault="007B1801" w:rsidP="005C46A3">
      <w:pPr>
        <w:pStyle w:val="ListParagraph"/>
      </w:pPr>
      <w:r w:rsidRPr="008E2873">
        <w:t>Supports intellectual property management and commercialization planning for major federal grant proposals</w:t>
      </w:r>
    </w:p>
    <w:p w14:paraId="38119052" w14:textId="77777777" w:rsidR="007B1801" w:rsidRPr="008E2873" w:rsidRDefault="007B1801" w:rsidP="005C46A3">
      <w:pPr>
        <w:pStyle w:val="ListParagraph"/>
      </w:pPr>
      <w:r w:rsidRPr="008E2873">
        <w:t>Consults campus researchers about the technology transfer process through a variety of means including seminars, newsletters and special events</w:t>
      </w:r>
    </w:p>
    <w:p w14:paraId="14DA5EA7" w14:textId="77777777" w:rsidR="007B1801" w:rsidRPr="008E2873" w:rsidRDefault="007B1801" w:rsidP="005C46A3">
      <w:pPr>
        <w:pStyle w:val="ListParagraph"/>
      </w:pPr>
      <w:r w:rsidRPr="008E2873">
        <w:t>Solicits and analyzes invention disclosures from faculty, students, and staff</w:t>
      </w:r>
    </w:p>
    <w:p w14:paraId="186DDD60" w14:textId="77777777" w:rsidR="007B1801" w:rsidRPr="008E2873" w:rsidRDefault="007B1801" w:rsidP="005C46A3">
      <w:pPr>
        <w:pStyle w:val="ListParagraph"/>
      </w:pPr>
      <w:r w:rsidRPr="008E2873">
        <w:t>Engages students and commercialization partners in market assessment</w:t>
      </w:r>
    </w:p>
    <w:p w14:paraId="49D261E6" w14:textId="4085ED8D" w:rsidR="007B1801" w:rsidRPr="008E2873" w:rsidRDefault="007B1801" w:rsidP="005C46A3">
      <w:pPr>
        <w:pStyle w:val="ListParagraph"/>
      </w:pPr>
      <w:r w:rsidRPr="008E2873">
        <w:t>Prepar</w:t>
      </w:r>
      <w:r w:rsidR="00CE16B6">
        <w:t>es and manages the transfer of tangible research property</w:t>
      </w:r>
      <w:r w:rsidRPr="008E2873">
        <w:t xml:space="preserve"> such as biological materials</w:t>
      </w:r>
    </w:p>
    <w:p w14:paraId="701A9B18" w14:textId="27028CF9" w:rsidR="006671B7" w:rsidRPr="008E2873" w:rsidRDefault="007B1801" w:rsidP="005C46A3">
      <w:pPr>
        <w:pStyle w:val="ListParagraph"/>
      </w:pPr>
      <w:r w:rsidRPr="008E2873">
        <w:t>Licenses patents and copyrights for commercial use and manages those licenses</w:t>
      </w:r>
    </w:p>
    <w:p w14:paraId="0DE544CF" w14:textId="4C178267" w:rsidR="00B61623" w:rsidRDefault="00B61623" w:rsidP="00F52DEE"/>
    <w:p w14:paraId="4D812E1C" w14:textId="0E80D020" w:rsidR="00B61623" w:rsidRDefault="00B61623" w:rsidP="00F52DEE">
      <w:r>
        <w:t>Additionally, CU Innovations reviews any</w:t>
      </w:r>
      <w:r w:rsidR="00CD3335">
        <w:t xml:space="preserve"> </w:t>
      </w:r>
      <w:r w:rsidR="00CD3335" w:rsidRPr="00643F5B">
        <w:t>non-standard</w:t>
      </w:r>
      <w:r>
        <w:t xml:space="preserve"> IP-related clauses in any contracts under negotiation by OGC. Faculty should be aware that this is an additional review on top of the normal OGC process and can significantly delay contract negotiations. </w:t>
      </w:r>
    </w:p>
    <w:p w14:paraId="78E083C1" w14:textId="77777777" w:rsidR="00B61623" w:rsidRDefault="00B61623" w:rsidP="00F52DEE"/>
    <w:p w14:paraId="47BCCCCC" w14:textId="61134A6E" w:rsidR="00B0684B" w:rsidRDefault="00CE527D" w:rsidP="00F52DEE">
      <w:pPr>
        <w:rPr>
          <w:rStyle w:val="Hyperlink"/>
        </w:rPr>
      </w:pPr>
      <w:r w:rsidRPr="008E2873">
        <w:t xml:space="preserve">Contact information for </w:t>
      </w:r>
      <w:r w:rsidR="00770C72" w:rsidRPr="008E2873">
        <w:t>CU Innovations</w:t>
      </w:r>
      <w:r w:rsidRPr="008E2873">
        <w:t xml:space="preserve"> </w:t>
      </w:r>
      <w:r w:rsidR="00770C72" w:rsidRPr="008E2873">
        <w:t>is</w:t>
      </w:r>
      <w:r w:rsidR="00682979" w:rsidRPr="008E2873">
        <w:t xml:space="preserve"> at the following web</w:t>
      </w:r>
      <w:r w:rsidRPr="008E2873">
        <w:t xml:space="preserve">site: </w:t>
      </w:r>
      <w:hyperlink r:id="rId37" w:history="1">
        <w:r w:rsidR="00506C42" w:rsidRPr="007A07B4">
          <w:rPr>
            <w:rStyle w:val="Hyperlink"/>
          </w:rPr>
          <w:t>https://www.cuanschutz.edu/cu-innovations</w:t>
        </w:r>
      </w:hyperlink>
      <w:r w:rsidR="00506C42">
        <w:t xml:space="preserve">.   </w:t>
      </w:r>
    </w:p>
    <w:p w14:paraId="502A8517" w14:textId="2438E5D0" w:rsidR="000755BA" w:rsidRDefault="000755BA" w:rsidP="00F52DEE">
      <w:pPr>
        <w:rPr>
          <w:rStyle w:val="Hyperlink"/>
        </w:rPr>
      </w:pPr>
    </w:p>
    <w:p w14:paraId="35D51FC6" w14:textId="092964C6" w:rsidR="000755BA" w:rsidRDefault="000755BA" w:rsidP="00FF1A00">
      <w:pPr>
        <w:pStyle w:val="Heading3"/>
      </w:pPr>
      <w:bookmarkStart w:id="8" w:name="_Toc229581503"/>
      <w:r>
        <w:t>CU Boulder Venture Partners</w:t>
      </w:r>
      <w:bookmarkEnd w:id="8"/>
    </w:p>
    <w:p w14:paraId="58E1F2FE" w14:textId="76995BDF" w:rsidR="000755BA" w:rsidRDefault="000755BA" w:rsidP="000755BA">
      <w:r w:rsidRPr="000755BA">
        <w:t xml:space="preserve">Formerly </w:t>
      </w:r>
      <w:r>
        <w:t xml:space="preserve">the CU Boulder Technology Transfer Office, </w:t>
      </w:r>
      <w:r w:rsidR="003C4F6F">
        <w:t xml:space="preserve">CU Boulder </w:t>
      </w:r>
      <w:r>
        <w:t xml:space="preserve">Venture Partners </w:t>
      </w:r>
      <w:proofErr w:type="gramStart"/>
      <w:r w:rsidR="00531CA2">
        <w:t>helps</w:t>
      </w:r>
      <w:proofErr w:type="gramEnd"/>
      <w:r w:rsidR="00531CA2">
        <w:t xml:space="preserve"> faculty, students, and staff researchers take their ideas from the lab to commercialization. Venture Partners offers the following services to the CU Denver community:</w:t>
      </w:r>
    </w:p>
    <w:p w14:paraId="3CA87DDD" w14:textId="77777777" w:rsidR="00531CA2" w:rsidRDefault="00531CA2" w:rsidP="000755BA"/>
    <w:p w14:paraId="7974FCD9" w14:textId="2844664F" w:rsidR="00531CA2" w:rsidRDefault="00531CA2" w:rsidP="005C46A3">
      <w:pPr>
        <w:pStyle w:val="ListParagraph"/>
      </w:pPr>
      <w:r>
        <w:t xml:space="preserve">A commercialization academy, where you can learn and apply key topics in commercialization such as understanding your customer, finding a product-market fit, IP strategy, and how to pitch to commercial partners </w:t>
      </w:r>
    </w:p>
    <w:p w14:paraId="48D13B12" w14:textId="02C987FE" w:rsidR="00531CA2" w:rsidRDefault="00531CA2" w:rsidP="005C46A3">
      <w:pPr>
        <w:pStyle w:val="ListParagraph"/>
      </w:pPr>
      <w:r>
        <w:t>Faculty Innovation Ambassadors provide peer-level guidance</w:t>
      </w:r>
    </w:p>
    <w:p w14:paraId="0872CF0D" w14:textId="7A8428A8" w:rsidR="00531CA2" w:rsidRDefault="00531CA2" w:rsidP="005C46A3">
      <w:pPr>
        <w:pStyle w:val="ListParagraph"/>
      </w:pPr>
      <w:r>
        <w:t>Grants are available from the Lab Venture Challenge and the Chancellor’s Innovation Fund to address critical technical and business questions and move inventions closer to market</w:t>
      </w:r>
    </w:p>
    <w:p w14:paraId="3B18B16A" w14:textId="69260C21" w:rsidR="00531CA2" w:rsidRDefault="00531CA2" w:rsidP="005C46A3">
      <w:pPr>
        <w:pStyle w:val="ListParagraph"/>
      </w:pPr>
      <w:r>
        <w:t>Creating licensing agreements and overall IP strategies</w:t>
      </w:r>
    </w:p>
    <w:p w14:paraId="73AC3383" w14:textId="19A99D3B" w:rsidR="00531CA2" w:rsidRDefault="00531CA2" w:rsidP="005C46A3">
      <w:pPr>
        <w:pStyle w:val="ListParagraph"/>
      </w:pPr>
      <w:r>
        <w:t xml:space="preserve">The </w:t>
      </w:r>
      <w:r w:rsidR="008B7355">
        <w:t>Express Agreement of Start</w:t>
      </w:r>
      <w:r w:rsidR="002A4D4B">
        <w:t xml:space="preserve">up Entrepreneurs </w:t>
      </w:r>
      <w:r>
        <w:t>Licensing program, a fast and frictionless way to license innovations</w:t>
      </w:r>
    </w:p>
    <w:p w14:paraId="64D236D2" w14:textId="5B5CA4BF" w:rsidR="00531CA2" w:rsidRDefault="00531CA2" w:rsidP="00531CA2"/>
    <w:p w14:paraId="0C292A9A" w14:textId="40B1CE64" w:rsidR="00531CA2" w:rsidRDefault="00531CA2" w:rsidP="00531CA2">
      <w:r>
        <w:t>Contact information for CU Boulder Venture Partners is here:</w:t>
      </w:r>
    </w:p>
    <w:p w14:paraId="7EFF288D" w14:textId="63EEEDD4" w:rsidR="00531CA2" w:rsidRPr="00531CA2" w:rsidRDefault="00506C42" w:rsidP="00531CA2">
      <w:hyperlink r:id="rId38" w:history="1">
        <w:r w:rsidRPr="007A07B4">
          <w:rPr>
            <w:rStyle w:val="Hyperlink"/>
          </w:rPr>
          <w:t>https://www.colorado.edu/venturepartners/contact-us</w:t>
        </w:r>
      </w:hyperlink>
    </w:p>
    <w:p w14:paraId="6DFD036B" w14:textId="77777777" w:rsidR="00BE5FE4" w:rsidRDefault="00BE5FE4">
      <w:pPr>
        <w:spacing w:after="200" w:line="276" w:lineRule="auto"/>
        <w:contextualSpacing w:val="0"/>
        <w:rPr>
          <w:rStyle w:val="Heading1Char"/>
          <w:b w:val="0"/>
          <w:bCs w:val="0"/>
        </w:rPr>
      </w:pPr>
    </w:p>
    <w:p w14:paraId="483FD71D" w14:textId="1E790F71" w:rsidR="00877DD2" w:rsidRDefault="00877DD2">
      <w:pPr>
        <w:spacing w:after="200" w:line="276" w:lineRule="auto"/>
        <w:contextualSpacing w:val="0"/>
        <w:rPr>
          <w:rStyle w:val="Heading1Char"/>
        </w:rPr>
      </w:pPr>
    </w:p>
    <w:p w14:paraId="168F2736" w14:textId="23164E92" w:rsidR="006671B7" w:rsidRDefault="00815CDC" w:rsidP="004D733D">
      <w:pPr>
        <w:pStyle w:val="Heading1"/>
        <w:numPr>
          <w:ilvl w:val="0"/>
          <w:numId w:val="26"/>
        </w:numPr>
        <w:spacing w:before="0"/>
        <w:rPr>
          <w:rFonts w:ascii="Helvetica" w:hAnsi="Helvetica" w:cs="Helvetica"/>
        </w:rPr>
      </w:pPr>
      <w:bookmarkStart w:id="9" w:name="_Toc229581504"/>
      <w:r>
        <w:rPr>
          <w:rStyle w:val="Heading1Char"/>
          <w:rFonts w:ascii="Helvetica" w:hAnsi="Helvetica" w:cs="Helvetica"/>
          <w:b/>
          <w:bCs/>
        </w:rPr>
        <w:t>Preparing and submitting research p</w:t>
      </w:r>
      <w:r w:rsidR="008E59C3" w:rsidRPr="009D231C">
        <w:rPr>
          <w:rStyle w:val="Heading1Char"/>
          <w:rFonts w:ascii="Helvetica" w:hAnsi="Helvetica" w:cs="Helvetica"/>
          <w:b/>
          <w:bCs/>
        </w:rPr>
        <w:t>roposals</w:t>
      </w:r>
      <w:bookmarkEnd w:id="9"/>
      <w:r w:rsidR="00CE527D" w:rsidRPr="009D231C">
        <w:rPr>
          <w:rFonts w:ascii="Helvetica" w:hAnsi="Helvetica" w:cs="Helvetica"/>
        </w:rPr>
        <w:t xml:space="preserve"> </w:t>
      </w:r>
    </w:p>
    <w:p w14:paraId="19E6BFFD" w14:textId="77777777" w:rsidR="00877DD2" w:rsidRPr="00877DD2" w:rsidRDefault="00877DD2" w:rsidP="00877DD2"/>
    <w:p w14:paraId="6033D5B6" w14:textId="4C262B6F" w:rsidR="008B7355" w:rsidRDefault="003B0C1A" w:rsidP="006146C3">
      <w:pPr>
        <w:pStyle w:val="Heading2"/>
        <w:spacing w:before="0"/>
      </w:pPr>
      <w:bookmarkStart w:id="10" w:name="_Toc229581505"/>
      <w:r>
        <w:t>3</w:t>
      </w:r>
      <w:r w:rsidR="008B7355">
        <w:t xml:space="preserve">.1 </w:t>
      </w:r>
      <w:proofErr w:type="spellStart"/>
      <w:r w:rsidR="00B516D3">
        <w:t>I</w:t>
      </w:r>
      <w:r w:rsidR="008B7355">
        <w:t>nfoEd</w:t>
      </w:r>
      <w:bookmarkEnd w:id="10"/>
      <w:proofErr w:type="spellEnd"/>
    </w:p>
    <w:p w14:paraId="46D0D950" w14:textId="6101F646" w:rsidR="00900A08" w:rsidRDefault="00B516D3" w:rsidP="00900A08">
      <w:proofErr w:type="spellStart"/>
      <w:r>
        <w:t>I</w:t>
      </w:r>
      <w:r w:rsidR="008B7355">
        <w:t>nfoEd</w:t>
      </w:r>
      <w:proofErr w:type="spellEnd"/>
      <w:r w:rsidR="008B7355">
        <w:t xml:space="preserve"> is the </w:t>
      </w:r>
      <w:r w:rsidR="00900A08">
        <w:t xml:space="preserve">official electronic research administration system adopted by the University of Colorado to </w:t>
      </w:r>
      <w:r w:rsidR="00F026D3">
        <w:t xml:space="preserve">manage </w:t>
      </w:r>
      <w:r w:rsidR="00900A08">
        <w:t>the research lifecycle from start to finish. This system enables faculty, administrators</w:t>
      </w:r>
      <w:r w:rsidR="003610EC">
        <w:t>,</w:t>
      </w:r>
      <w:r w:rsidR="00900A08">
        <w:t xml:space="preserve"> and staff to efficiently track proposals, grants and contracts, protocols, and COI disclosures with 24-7 availability.</w:t>
      </w:r>
      <w:r w:rsidR="008B7355">
        <w:t xml:space="preserve"> It can be accessed at </w:t>
      </w:r>
      <w:hyperlink r:id="rId39" w:history="1">
        <w:r w:rsidR="00900A08">
          <w:rPr>
            <w:rStyle w:val="Hyperlink"/>
          </w:rPr>
          <w:t>https://era.cu.edu/</w:t>
        </w:r>
      </w:hyperlink>
      <w:r w:rsidR="008B7355">
        <w:t xml:space="preserve">. </w:t>
      </w:r>
      <w:r w:rsidR="00900A08">
        <w:t xml:space="preserve">Please be aware that this is </w:t>
      </w:r>
      <w:r w:rsidR="00900A08" w:rsidRPr="00900A08">
        <w:rPr>
          <w:b/>
        </w:rPr>
        <w:t>not</w:t>
      </w:r>
      <w:r w:rsidR="00900A08">
        <w:t xml:space="preserve"> the same system as the National Institutes of Health (NIH)’s eRA Commons system.</w:t>
      </w:r>
    </w:p>
    <w:p w14:paraId="273EA9AC" w14:textId="5E092426" w:rsidR="006146C3" w:rsidRDefault="003B0C1A" w:rsidP="00900A08">
      <w:pPr>
        <w:pStyle w:val="Heading2"/>
      </w:pPr>
      <w:bookmarkStart w:id="11" w:name="_Toc229581506"/>
      <w:r>
        <w:t>3</w:t>
      </w:r>
      <w:r w:rsidR="00900A08">
        <w:t>.2</w:t>
      </w:r>
      <w:r w:rsidR="004D733D">
        <w:t xml:space="preserve"> </w:t>
      </w:r>
      <w:r w:rsidR="006146C3">
        <w:t xml:space="preserve">When </w:t>
      </w:r>
      <w:r w:rsidR="00A038D2">
        <w:t>should a proposal be routed?</w:t>
      </w:r>
      <w:bookmarkEnd w:id="11"/>
      <w:r w:rsidR="00A038D2">
        <w:t xml:space="preserve"> </w:t>
      </w:r>
    </w:p>
    <w:p w14:paraId="0B0ACB95" w14:textId="138D15E3" w:rsidR="00295E06" w:rsidRDefault="00FF1A00" w:rsidP="006146C3">
      <w:r>
        <w:t xml:space="preserve">The procedure for obtaining department, college, and institutional approval for a </w:t>
      </w:r>
      <w:r w:rsidR="00CE16B6">
        <w:t>proposed project is called routing.</w:t>
      </w:r>
      <w:r w:rsidR="008C18E5">
        <w:t xml:space="preserve"> </w:t>
      </w:r>
      <w:r w:rsidR="00CD3335" w:rsidRPr="00643F5B">
        <w:t xml:space="preserve">Routing must </w:t>
      </w:r>
      <w:r w:rsidR="00CD3335" w:rsidRPr="00CD3335">
        <w:t>occur a</w:t>
      </w:r>
      <w:r w:rsidR="006146C3" w:rsidRPr="00CD3335">
        <w:t xml:space="preserve">ny time a sponsor asks for a detailed scope of work and a budget </w:t>
      </w:r>
      <w:r w:rsidR="008B0A6E" w:rsidRPr="00CD3335">
        <w:t>to be</w:t>
      </w:r>
      <w:r w:rsidR="00295E06" w:rsidRPr="00CD3335">
        <w:t xml:space="preserve"> </w:t>
      </w:r>
      <w:r w:rsidR="006146C3" w:rsidRPr="00CD3335">
        <w:t>officially submitted by the university.</w:t>
      </w:r>
      <w:r w:rsidR="006146C3">
        <w:t xml:space="preserve"> </w:t>
      </w:r>
      <w:r w:rsidR="00B61623">
        <w:t xml:space="preserve">Per university policy </w:t>
      </w:r>
      <w:r w:rsidR="00B9241E">
        <w:t>4-5, all requests for extramural support must include the institutional authorizing signature, wh</w:t>
      </w:r>
      <w:r w:rsidR="004E330D">
        <w:t>ich is delegated to OGC by the c</w:t>
      </w:r>
      <w:r w:rsidR="00B9241E">
        <w:t xml:space="preserve">hancellor. </w:t>
      </w:r>
      <w:r w:rsidR="009B2B50">
        <w:t>Under this authority, OGC requires</w:t>
      </w:r>
      <w:r w:rsidR="00567A79">
        <w:t xml:space="preserve"> </w:t>
      </w:r>
      <w:r w:rsidR="009B2B50">
        <w:t>a</w:t>
      </w:r>
      <w:r w:rsidR="009D231C">
        <w:t>ny official</w:t>
      </w:r>
      <w:r w:rsidR="006146C3">
        <w:t xml:space="preserve"> budget and scope of work </w:t>
      </w:r>
      <w:r w:rsidR="009B2B50">
        <w:t>to</w:t>
      </w:r>
      <w:r w:rsidR="006146C3">
        <w:t xml:space="preserve"> be routed for approval by the department, college, and university </w:t>
      </w:r>
      <w:r w:rsidR="006146C3" w:rsidRPr="006146C3">
        <w:rPr>
          <w:b/>
        </w:rPr>
        <w:t>prior</w:t>
      </w:r>
      <w:r w:rsidR="006146C3">
        <w:t xml:space="preserve"> to submission to the sponsor. ANY BUDGET AND SCOPE OF WORK SUBMITTED </w:t>
      </w:r>
      <w:r w:rsidR="008B0A6E">
        <w:t xml:space="preserve">TO A SPONSOR </w:t>
      </w:r>
      <w:r w:rsidR="006146C3">
        <w:t xml:space="preserve">WITHOUT </w:t>
      </w:r>
      <w:r w:rsidR="008B0A6E">
        <w:t>GOING THROUGH THIS</w:t>
      </w:r>
      <w:r w:rsidR="006146C3">
        <w:t xml:space="preserve"> INTERNAL APPROVAL PROCESS IS NOT </w:t>
      </w:r>
      <w:r w:rsidR="008B0A6E">
        <w:t xml:space="preserve">CONSIDERED TO BE </w:t>
      </w:r>
      <w:r w:rsidR="006146C3">
        <w:t xml:space="preserve">OFFICIAL </w:t>
      </w:r>
      <w:r w:rsidR="008B0A6E">
        <w:t xml:space="preserve">BY OGC </w:t>
      </w:r>
      <w:r w:rsidR="006146C3">
        <w:t xml:space="preserve">AND MAY NOT BE SUPPORTED BY THE INSTITUTION. </w:t>
      </w:r>
      <w:r w:rsidR="00295E06">
        <w:t>Budgets and scopes of work that do not have institutional approval</w:t>
      </w:r>
      <w:r w:rsidR="009D231C">
        <w:t xml:space="preserve"> but are the basis of an award</w:t>
      </w:r>
      <w:r w:rsidR="00295E06">
        <w:t xml:space="preserve"> may have to be </w:t>
      </w:r>
      <w:proofErr w:type="gramStart"/>
      <w:r w:rsidR="00295E06">
        <w:t>withdrawn</w:t>
      </w:r>
      <w:proofErr w:type="gramEnd"/>
      <w:r w:rsidR="00295E06">
        <w:t xml:space="preserve"> and </w:t>
      </w:r>
      <w:r w:rsidR="009D231C">
        <w:t>the award refused if the budget and proposed work</w:t>
      </w:r>
      <w:r w:rsidR="00295E06">
        <w:t xml:space="preserve"> cannot be </w:t>
      </w:r>
      <w:r w:rsidR="009D231C">
        <w:t>accepted</w:t>
      </w:r>
      <w:r w:rsidR="00295E06">
        <w:t xml:space="preserve"> by the institution.</w:t>
      </w:r>
    </w:p>
    <w:p w14:paraId="14964639" w14:textId="15A44AE7" w:rsidR="00295E06" w:rsidRDefault="003B0C1A" w:rsidP="00295E06">
      <w:pPr>
        <w:pStyle w:val="Heading2"/>
      </w:pPr>
      <w:bookmarkStart w:id="12" w:name="_Toc229581507"/>
      <w:r>
        <w:t>3</w:t>
      </w:r>
      <w:r w:rsidR="00900A08">
        <w:t>.3</w:t>
      </w:r>
      <w:r w:rsidR="004D733D">
        <w:t xml:space="preserve"> </w:t>
      </w:r>
      <w:r w:rsidR="00295E06">
        <w:t xml:space="preserve">Who can represent the university and sign </w:t>
      </w:r>
      <w:r w:rsidR="008B0A6E">
        <w:t>documents</w:t>
      </w:r>
      <w:r w:rsidR="00295E06">
        <w:t>?</w:t>
      </w:r>
      <w:bookmarkEnd w:id="12"/>
    </w:p>
    <w:p w14:paraId="174C4CE6" w14:textId="4AAF5478" w:rsidR="006146C3" w:rsidRPr="006146C3" w:rsidRDefault="00295E06" w:rsidP="00295E06">
      <w:r>
        <w:t xml:space="preserve">Only the </w:t>
      </w:r>
      <w:r w:rsidR="000248DB">
        <w:t>AOR</w:t>
      </w:r>
      <w:r>
        <w:t xml:space="preserve"> </w:t>
      </w:r>
      <w:r w:rsidR="009D231C">
        <w:t>can</w:t>
      </w:r>
      <w:r>
        <w:t xml:space="preserve"> sign </w:t>
      </w:r>
      <w:r w:rsidR="008B0A6E">
        <w:t>sponsored research documents</w:t>
      </w:r>
      <w:r>
        <w:t xml:space="preserve"> and represent the university. This responsibility is vested in OGC </w:t>
      </w:r>
      <w:r w:rsidRPr="00295E06">
        <w:rPr>
          <w:b/>
        </w:rPr>
        <w:t>only</w:t>
      </w:r>
      <w:r>
        <w:t xml:space="preserve">; faculty and staff members are </w:t>
      </w:r>
      <w:r w:rsidR="004E330D" w:rsidRPr="004E330D">
        <w:rPr>
          <w:b/>
        </w:rPr>
        <w:t>not</w:t>
      </w:r>
      <w:r>
        <w:t xml:space="preserve"> authorized to sign </w:t>
      </w:r>
      <w:proofErr w:type="gramStart"/>
      <w:r>
        <w:t>proposal</w:t>
      </w:r>
      <w:proofErr w:type="gramEnd"/>
      <w:r>
        <w:t xml:space="preserve"> or contract documents on behalf of the university. </w:t>
      </w:r>
      <w:r w:rsidR="008B0A6E">
        <w:t xml:space="preserve">Contracts and awards are issued to the institution and not to the PI directly; hence, only the AOR can commit the institution to a project. </w:t>
      </w:r>
    </w:p>
    <w:p w14:paraId="6343666D" w14:textId="77777777" w:rsidR="00F52DEE" w:rsidRDefault="00F52DEE" w:rsidP="00F52DEE">
      <w:pPr>
        <w:pStyle w:val="Heading2"/>
        <w:spacing w:before="0"/>
      </w:pPr>
    </w:p>
    <w:p w14:paraId="7F200D61" w14:textId="29BDF585" w:rsidR="00877877" w:rsidRDefault="003B0C1A" w:rsidP="00F52DEE">
      <w:pPr>
        <w:pStyle w:val="Heading2"/>
        <w:spacing w:before="0"/>
      </w:pPr>
      <w:bookmarkStart w:id="13" w:name="_Toc229581508"/>
      <w:r>
        <w:t>3</w:t>
      </w:r>
      <w:r w:rsidR="00900A08">
        <w:t>.4</w:t>
      </w:r>
      <w:r w:rsidR="004D733D">
        <w:t xml:space="preserve"> </w:t>
      </w:r>
      <w:r w:rsidR="00815CDC">
        <w:t xml:space="preserve">Principal </w:t>
      </w:r>
      <w:r w:rsidR="00D54BA6">
        <w:t>i</w:t>
      </w:r>
      <w:r w:rsidR="00815CDC">
        <w:t>nvestigator e</w:t>
      </w:r>
      <w:r w:rsidR="00877877">
        <w:t>ligibility</w:t>
      </w:r>
      <w:bookmarkEnd w:id="13"/>
    </w:p>
    <w:p w14:paraId="0011E918" w14:textId="77777777" w:rsidR="00567A79" w:rsidRDefault="00775D10" w:rsidP="00F52DEE">
      <w:pPr>
        <w:rPr>
          <w:rFonts w:cstheme="minorHAnsi"/>
        </w:rPr>
      </w:pPr>
      <w:r>
        <w:rPr>
          <w:rFonts w:cstheme="minorHAnsi"/>
        </w:rPr>
        <w:t>The PI on a sponsored research project is the technical contact point for the sponsor</w:t>
      </w:r>
      <w:r w:rsidR="009D231C">
        <w:rPr>
          <w:rFonts w:cstheme="minorHAnsi"/>
        </w:rPr>
        <w:t>,</w:t>
      </w:r>
      <w:r>
        <w:rPr>
          <w:rFonts w:cstheme="minorHAnsi"/>
        </w:rPr>
        <w:t xml:space="preserve"> responsible for delivering on the scope of work</w:t>
      </w:r>
      <w:r w:rsidR="009D231C">
        <w:rPr>
          <w:rFonts w:cstheme="minorHAnsi"/>
        </w:rPr>
        <w:t>,</w:t>
      </w:r>
      <w:r>
        <w:rPr>
          <w:rFonts w:cstheme="minorHAnsi"/>
        </w:rPr>
        <w:t xml:space="preserve"> </w:t>
      </w:r>
      <w:r w:rsidR="009D231C">
        <w:rPr>
          <w:rFonts w:cstheme="minorHAnsi"/>
        </w:rPr>
        <w:t>and</w:t>
      </w:r>
      <w:r>
        <w:rPr>
          <w:rFonts w:cstheme="minorHAnsi"/>
        </w:rPr>
        <w:t xml:space="preserve"> is responsible for </w:t>
      </w:r>
      <w:r w:rsidR="009D231C">
        <w:rPr>
          <w:rFonts w:cstheme="minorHAnsi"/>
        </w:rPr>
        <w:t xml:space="preserve">reviewing and authorizing </w:t>
      </w:r>
      <w:r>
        <w:rPr>
          <w:rFonts w:cstheme="minorHAnsi"/>
        </w:rPr>
        <w:t xml:space="preserve">all financial obligations for the project. As such, PI eligibility requires the backing of the department and college. </w:t>
      </w:r>
      <w:r w:rsidR="00877877">
        <w:rPr>
          <w:rFonts w:cstheme="minorHAnsi"/>
        </w:rPr>
        <w:t xml:space="preserve">A </w:t>
      </w:r>
      <w:r w:rsidR="00C35519">
        <w:rPr>
          <w:rFonts w:cstheme="minorHAnsi"/>
        </w:rPr>
        <w:t>college faculty member</w:t>
      </w:r>
      <w:r w:rsidR="00877877">
        <w:rPr>
          <w:rFonts w:cstheme="minorHAnsi"/>
        </w:rPr>
        <w:t xml:space="preserve"> may serve as PI on a proposal </w:t>
      </w:r>
      <w:r w:rsidR="00567A79">
        <w:rPr>
          <w:rFonts w:cstheme="minorHAnsi"/>
        </w:rPr>
        <w:t xml:space="preserve">under the following parameters: </w:t>
      </w:r>
    </w:p>
    <w:p w14:paraId="6D95D07E" w14:textId="0C239DB0" w:rsidR="00567A79" w:rsidRDefault="00567A79" w:rsidP="005C46A3">
      <w:pPr>
        <w:pStyle w:val="ListParagraph"/>
        <w:numPr>
          <w:ilvl w:val="0"/>
          <w:numId w:val="16"/>
        </w:numPr>
      </w:pPr>
      <w:r>
        <w:t>The faculty member is on a tenure track (job code 1100), clinical track (job code 1200), or research track (job code 1300) with the title of Instructor or higher;</w:t>
      </w:r>
    </w:p>
    <w:p w14:paraId="4D65125F" w14:textId="76CC7A4B" w:rsidR="00567A79" w:rsidRDefault="00567A79" w:rsidP="005C46A3">
      <w:pPr>
        <w:pStyle w:val="ListParagraph"/>
        <w:numPr>
          <w:ilvl w:val="0"/>
          <w:numId w:val="16"/>
        </w:numPr>
      </w:pPr>
      <w:r>
        <w:t xml:space="preserve">The faculty member has the requirement of conducting research as part of their offer letter; and </w:t>
      </w:r>
    </w:p>
    <w:p w14:paraId="1D7C802A" w14:textId="0589E196" w:rsidR="00567A79" w:rsidRPr="00567A79" w:rsidRDefault="00567A79" w:rsidP="005C46A3">
      <w:pPr>
        <w:pStyle w:val="ListParagraph"/>
        <w:numPr>
          <w:ilvl w:val="0"/>
          <w:numId w:val="16"/>
        </w:numPr>
      </w:pPr>
      <w:r>
        <w:t>The faculty member is on payroll at the time of submission and commits to being on payroll for the entirety of the project.</w:t>
      </w:r>
    </w:p>
    <w:p w14:paraId="22D99898" w14:textId="49D282A4" w:rsidR="00877877" w:rsidRDefault="00775D10" w:rsidP="00F52DEE">
      <w:pPr>
        <w:rPr>
          <w:rFonts w:cstheme="minorHAnsi"/>
        </w:rPr>
      </w:pPr>
      <w:r>
        <w:rPr>
          <w:rFonts w:cstheme="minorHAnsi"/>
        </w:rPr>
        <w:lastRenderedPageBreak/>
        <w:t xml:space="preserve">Any faculty member who does not meet all </w:t>
      </w:r>
      <w:r w:rsidR="00877877">
        <w:rPr>
          <w:rFonts w:cstheme="minorHAnsi"/>
        </w:rPr>
        <w:t>requirements may petition their department chair and the dean for an exception to these guidelines</w:t>
      </w:r>
      <w:r w:rsidR="009D231C">
        <w:rPr>
          <w:rFonts w:cstheme="minorHAnsi"/>
        </w:rPr>
        <w:t xml:space="preserve"> or may </w:t>
      </w:r>
      <w:r w:rsidR="00567A79">
        <w:rPr>
          <w:rFonts w:cstheme="minorHAnsi"/>
        </w:rPr>
        <w:t xml:space="preserve">collaborate with </w:t>
      </w:r>
      <w:r w:rsidR="009D231C">
        <w:rPr>
          <w:rFonts w:cstheme="minorHAnsi"/>
        </w:rPr>
        <w:t>another faculty mem</w:t>
      </w:r>
      <w:r w:rsidR="00567A79">
        <w:rPr>
          <w:rFonts w:cstheme="minorHAnsi"/>
        </w:rPr>
        <w:t xml:space="preserve">ber who meets the requirements and who is </w:t>
      </w:r>
      <w:r w:rsidR="009D231C">
        <w:rPr>
          <w:rFonts w:cstheme="minorHAnsi"/>
        </w:rPr>
        <w:t>willing to serve as PI</w:t>
      </w:r>
      <w:r w:rsidR="00877877">
        <w:rPr>
          <w:rFonts w:cstheme="minorHAnsi"/>
        </w:rPr>
        <w:t>.</w:t>
      </w:r>
      <w:r w:rsidR="00567A79">
        <w:rPr>
          <w:rFonts w:cstheme="minorHAnsi"/>
        </w:rPr>
        <w:t xml:space="preserve"> In the latter case, the collaboration is intended to be meaningful and integral to the project.</w:t>
      </w:r>
      <w:r>
        <w:rPr>
          <w:rFonts w:cstheme="minorHAnsi"/>
        </w:rPr>
        <w:t xml:space="preserve"> Sponsor requirements for </w:t>
      </w:r>
      <w:proofErr w:type="gramStart"/>
      <w:r>
        <w:rPr>
          <w:rFonts w:cstheme="minorHAnsi"/>
        </w:rPr>
        <w:t>type of terminal</w:t>
      </w:r>
      <w:proofErr w:type="gramEnd"/>
      <w:r>
        <w:rPr>
          <w:rFonts w:cstheme="minorHAnsi"/>
        </w:rPr>
        <w:t xml:space="preserve"> degree, tenure-track status, and type of appointment also apply and can supersede the faculty member’s </w:t>
      </w:r>
      <w:proofErr w:type="gramStart"/>
      <w:r>
        <w:rPr>
          <w:rFonts w:cstheme="minorHAnsi"/>
        </w:rPr>
        <w:t>current status</w:t>
      </w:r>
      <w:proofErr w:type="gramEnd"/>
      <w:r>
        <w:rPr>
          <w:rFonts w:cstheme="minorHAnsi"/>
        </w:rPr>
        <w:t>.</w:t>
      </w:r>
      <w:r w:rsidR="00567A79">
        <w:rPr>
          <w:rFonts w:cstheme="minorHAnsi"/>
        </w:rPr>
        <w:t xml:space="preserve"> </w:t>
      </w:r>
    </w:p>
    <w:p w14:paraId="40EA2D4D" w14:textId="174A2C4F" w:rsidR="00C35519" w:rsidRDefault="00C35519" w:rsidP="00F52DEE">
      <w:pPr>
        <w:rPr>
          <w:rFonts w:cstheme="minorHAnsi"/>
        </w:rPr>
      </w:pPr>
    </w:p>
    <w:p w14:paraId="13929CBB" w14:textId="26099DEE" w:rsidR="00C35519" w:rsidRDefault="00C35519" w:rsidP="00F52DEE">
      <w:pPr>
        <w:rPr>
          <w:rFonts w:cstheme="minorHAnsi"/>
        </w:rPr>
      </w:pPr>
      <w:r>
        <w:rPr>
          <w:rFonts w:cstheme="minorHAnsi"/>
        </w:rPr>
        <w:t xml:space="preserve">A note about post-docs: while it is part of the mission of the college to train the next generation </w:t>
      </w:r>
      <w:r w:rsidR="00775D10">
        <w:rPr>
          <w:rFonts w:cstheme="minorHAnsi"/>
        </w:rPr>
        <w:t xml:space="preserve">of engineering faculty </w:t>
      </w:r>
      <w:r>
        <w:rPr>
          <w:rFonts w:cstheme="minorHAnsi"/>
        </w:rPr>
        <w:t xml:space="preserve">in all aspects of conducting sponsored research, postdoctoral research associates fall into a grey area when it comes to PI eligibility. In general, </w:t>
      </w:r>
      <w:r w:rsidR="005A347B">
        <w:rPr>
          <w:rFonts w:cstheme="minorHAnsi"/>
        </w:rPr>
        <w:t xml:space="preserve">other than for post-doc training and mentoring grants, </w:t>
      </w:r>
      <w:r w:rsidR="008734C3">
        <w:rPr>
          <w:rFonts w:cstheme="minorHAnsi"/>
        </w:rPr>
        <w:t>post-docs are not considered PI-</w:t>
      </w:r>
      <w:r>
        <w:rPr>
          <w:rFonts w:cstheme="minorHAnsi"/>
        </w:rPr>
        <w:t>eligible</w:t>
      </w:r>
      <w:r w:rsidR="009D231C">
        <w:rPr>
          <w:rFonts w:cstheme="minorHAnsi"/>
        </w:rPr>
        <w:t xml:space="preserve"> by most research universities</w:t>
      </w:r>
      <w:r>
        <w:rPr>
          <w:rFonts w:cstheme="minorHAnsi"/>
        </w:rPr>
        <w:t xml:space="preserve"> given the short nature of their appointments</w:t>
      </w:r>
      <w:r w:rsidR="00775D10">
        <w:rPr>
          <w:rFonts w:cstheme="minorHAnsi"/>
        </w:rPr>
        <w:t>; they can be listed as co</w:t>
      </w:r>
      <w:r w:rsidR="001B2A32">
        <w:rPr>
          <w:rFonts w:cstheme="minorHAnsi"/>
        </w:rPr>
        <w:t>-</w:t>
      </w:r>
      <w:r w:rsidR="00775D10">
        <w:rPr>
          <w:rFonts w:cstheme="minorHAnsi"/>
        </w:rPr>
        <w:t>PIs, but not as PIs</w:t>
      </w:r>
      <w:r>
        <w:rPr>
          <w:rFonts w:cstheme="minorHAnsi"/>
        </w:rPr>
        <w:t xml:space="preserve">. However, </w:t>
      </w:r>
      <w:r w:rsidR="00775D10">
        <w:rPr>
          <w:rFonts w:cstheme="minorHAnsi"/>
        </w:rPr>
        <w:t>petitions by the post-doc’s faculty mentor can be made to the dean on a case-by-case basis when extenuating circumstances apply. Examples of such circumstances</w:t>
      </w:r>
      <w:r w:rsidR="009D231C">
        <w:rPr>
          <w:rFonts w:cstheme="minorHAnsi"/>
        </w:rPr>
        <w:t xml:space="preserve"> </w:t>
      </w:r>
      <w:r w:rsidR="00775D10">
        <w:rPr>
          <w:rFonts w:cstheme="minorHAnsi"/>
        </w:rPr>
        <w:t>are when the post-doc will be offered a faculty position, or the post-doc has expertise in an area that no other faculty member has.</w:t>
      </w:r>
    </w:p>
    <w:p w14:paraId="55981A57" w14:textId="5CBF5F38" w:rsidR="00567A79" w:rsidRDefault="00567A79" w:rsidP="00F52DEE">
      <w:pPr>
        <w:rPr>
          <w:rFonts w:cstheme="minorHAnsi"/>
        </w:rPr>
      </w:pPr>
    </w:p>
    <w:p w14:paraId="34B4DDF5" w14:textId="7551EBE1" w:rsidR="00567A79" w:rsidRPr="008E2873" w:rsidRDefault="00567A79" w:rsidP="00F52DEE">
      <w:pPr>
        <w:rPr>
          <w:rFonts w:cstheme="minorHAnsi"/>
        </w:rPr>
      </w:pPr>
      <w:r>
        <w:rPr>
          <w:rFonts w:cstheme="minorHAnsi"/>
        </w:rPr>
        <w:t xml:space="preserve">Finally, solicitations for graduate student and postdoctoral fellowships </w:t>
      </w:r>
      <w:r w:rsidR="009B2B50">
        <w:rPr>
          <w:rFonts w:cstheme="minorHAnsi"/>
        </w:rPr>
        <w:t xml:space="preserve">or training </w:t>
      </w:r>
      <w:r>
        <w:rPr>
          <w:rFonts w:cstheme="minorHAnsi"/>
        </w:rPr>
        <w:t xml:space="preserve">that require a grad student or post-doc to be listed </w:t>
      </w:r>
      <w:r w:rsidR="00A35B46" w:rsidRPr="00EE273F">
        <w:rPr>
          <w:rFonts w:cstheme="minorHAnsi"/>
        </w:rPr>
        <w:t>as</w:t>
      </w:r>
      <w:r w:rsidR="00A35B46">
        <w:rPr>
          <w:rFonts w:cstheme="minorHAnsi"/>
        </w:rPr>
        <w:t xml:space="preserve"> </w:t>
      </w:r>
      <w:r>
        <w:rPr>
          <w:rFonts w:cstheme="minorHAnsi"/>
        </w:rPr>
        <w:t xml:space="preserve">the PI on the proposal with an accompanying faculty mentor are </w:t>
      </w:r>
      <w:r w:rsidR="009B2B50">
        <w:rPr>
          <w:rFonts w:cstheme="minorHAnsi"/>
        </w:rPr>
        <w:t>exempt from</w:t>
      </w:r>
      <w:r>
        <w:rPr>
          <w:rFonts w:cstheme="minorHAnsi"/>
        </w:rPr>
        <w:t xml:space="preserve"> the college eligibility policy.</w:t>
      </w:r>
    </w:p>
    <w:p w14:paraId="182DC797" w14:textId="77777777" w:rsidR="00F52DEE" w:rsidRDefault="00F52DEE" w:rsidP="00F52DEE">
      <w:pPr>
        <w:pStyle w:val="Heading2"/>
        <w:spacing w:before="0"/>
      </w:pPr>
    </w:p>
    <w:p w14:paraId="6FCD170C" w14:textId="5ABB3E92" w:rsidR="0024484D" w:rsidRPr="008E2873" w:rsidRDefault="003B0C1A" w:rsidP="00F52DEE">
      <w:pPr>
        <w:pStyle w:val="Heading2"/>
        <w:spacing w:before="0"/>
      </w:pPr>
      <w:bookmarkStart w:id="14" w:name="_Toc229581509"/>
      <w:r>
        <w:t>3.5</w:t>
      </w:r>
      <w:r w:rsidR="004D733D">
        <w:t xml:space="preserve"> </w:t>
      </w:r>
      <w:r w:rsidR="00815CDC">
        <w:t>Departmental and principal investigator r</w:t>
      </w:r>
      <w:r w:rsidR="008C18E5" w:rsidRPr="008E2873">
        <w:t>esponsibilities</w:t>
      </w:r>
      <w:bookmarkEnd w:id="14"/>
    </w:p>
    <w:p w14:paraId="29FA0C24" w14:textId="22193D34" w:rsidR="0024484D" w:rsidRDefault="0024484D" w:rsidP="00F52DEE">
      <w:r w:rsidRPr="008E2873">
        <w:t xml:space="preserve">Getting a proposal from initiation through submission and then to award requires a team of people. The team at the proposal stage consists of the PI, </w:t>
      </w:r>
      <w:r w:rsidR="00D119AD">
        <w:t>the Assistant Director for Research Development</w:t>
      </w:r>
      <w:r w:rsidR="00726E99">
        <w:t xml:space="preserve"> (ADRD)</w:t>
      </w:r>
      <w:r w:rsidR="00D119AD">
        <w:t xml:space="preserve">, </w:t>
      </w:r>
      <w:r w:rsidRPr="008E2873">
        <w:t xml:space="preserve">the </w:t>
      </w:r>
      <w:r w:rsidR="00726E99">
        <w:t>pre-award research administrator (RA)</w:t>
      </w:r>
      <w:r w:rsidR="00D119AD">
        <w:t>,</w:t>
      </w:r>
      <w:r w:rsidR="001C3ADC">
        <w:t xml:space="preserve"> </w:t>
      </w:r>
      <w:r w:rsidRPr="008E2873">
        <w:t xml:space="preserve">and OGC. </w:t>
      </w:r>
      <w:r w:rsidR="00607203">
        <w:t>Any</w:t>
      </w:r>
      <w:r w:rsidR="008734C3">
        <w:t xml:space="preserve"> j</w:t>
      </w:r>
      <w:r w:rsidRPr="008E2873">
        <w:t>u</w:t>
      </w:r>
      <w:r w:rsidR="008734C3">
        <w:t>st-in-t</w:t>
      </w:r>
      <w:r w:rsidRPr="008E2873">
        <w:t xml:space="preserve">ime </w:t>
      </w:r>
      <w:r w:rsidR="00607203">
        <w:t xml:space="preserve">post-submission </w:t>
      </w:r>
      <w:r w:rsidRPr="008E2873">
        <w:t xml:space="preserve">requests are </w:t>
      </w:r>
      <w:r w:rsidR="00607203">
        <w:t xml:space="preserve">also </w:t>
      </w:r>
      <w:r w:rsidRPr="008E2873">
        <w:t xml:space="preserve">handled by the PI, </w:t>
      </w:r>
      <w:r w:rsidR="00B1287B">
        <w:t xml:space="preserve">the </w:t>
      </w:r>
      <w:r w:rsidR="00726E99">
        <w:t>RA</w:t>
      </w:r>
      <w:r w:rsidRPr="008E2873">
        <w:t xml:space="preserve">, and OGC. Contracts are </w:t>
      </w:r>
      <w:r w:rsidR="00EB1533">
        <w:t xml:space="preserve">facilitated </w:t>
      </w:r>
      <w:r w:rsidR="00607203">
        <w:t>through</w:t>
      </w:r>
      <w:r w:rsidR="00EB1533">
        <w:t xml:space="preserve"> the </w:t>
      </w:r>
      <w:r w:rsidR="00726E99">
        <w:t>RA</w:t>
      </w:r>
      <w:r w:rsidR="00EB1533">
        <w:t xml:space="preserve"> and </w:t>
      </w:r>
      <w:r w:rsidRPr="008E2873">
        <w:t xml:space="preserve">negotiated between </w:t>
      </w:r>
      <w:r w:rsidR="00904515" w:rsidRPr="008E2873">
        <w:t xml:space="preserve">the </w:t>
      </w:r>
      <w:r w:rsidRPr="008E2873">
        <w:t xml:space="preserve">OGC </w:t>
      </w:r>
      <w:r w:rsidR="00904515" w:rsidRPr="008E2873">
        <w:t xml:space="preserve">Contracts group </w:t>
      </w:r>
      <w:r w:rsidRPr="008E2873">
        <w:t xml:space="preserve">and the sponsor. Award setup is handled by </w:t>
      </w:r>
      <w:r w:rsidR="00904515" w:rsidRPr="008E2873">
        <w:t xml:space="preserve">the </w:t>
      </w:r>
      <w:r w:rsidRPr="008E2873">
        <w:t>OGC</w:t>
      </w:r>
      <w:r w:rsidR="00904515" w:rsidRPr="008E2873">
        <w:t xml:space="preserve"> </w:t>
      </w:r>
      <w:r w:rsidR="008734C3">
        <w:t xml:space="preserve">Awards </w:t>
      </w:r>
      <w:r w:rsidR="00904515" w:rsidRPr="008E2873">
        <w:t>Setup group</w:t>
      </w:r>
      <w:r w:rsidRPr="008E2873">
        <w:t>, but financial management is the responsibility of the</w:t>
      </w:r>
      <w:r w:rsidR="00D119AD">
        <w:t xml:space="preserve"> PI, with assistance from the </w:t>
      </w:r>
      <w:r w:rsidR="001C3ADC">
        <w:t>financial manager</w:t>
      </w:r>
      <w:r w:rsidR="00726E99">
        <w:t xml:space="preserve"> (FM)</w:t>
      </w:r>
      <w:r w:rsidR="00D119AD">
        <w:t xml:space="preserve">, the </w:t>
      </w:r>
      <w:r w:rsidRPr="008E2873">
        <w:t xml:space="preserve">department </w:t>
      </w:r>
      <w:r w:rsidR="00EB1533">
        <w:t xml:space="preserve">program </w:t>
      </w:r>
      <w:r w:rsidR="00A821C2">
        <w:t>manager</w:t>
      </w:r>
      <w:r w:rsidR="00726E99">
        <w:t xml:space="preserve"> (DPM)</w:t>
      </w:r>
      <w:r w:rsidR="00D119AD">
        <w:t>, and OGC Post-Award.</w:t>
      </w:r>
    </w:p>
    <w:p w14:paraId="6D4E3818" w14:textId="77777777" w:rsidR="00113ACB" w:rsidRDefault="00113ACB" w:rsidP="00F52DEE"/>
    <w:p w14:paraId="3CA5CF42" w14:textId="77777777" w:rsidR="00113ACB" w:rsidRPr="00877DD2" w:rsidRDefault="00113ACB" w:rsidP="00113ACB">
      <w:r w:rsidRPr="00877DD2">
        <w:rPr>
          <w:bCs/>
          <w:color w:val="C0504D" w:themeColor="accent2"/>
        </w:rPr>
        <w:t>X</w:t>
      </w:r>
      <w:r w:rsidRPr="00877DD2">
        <w:rPr>
          <w:bCs/>
        </w:rPr>
        <w:t xml:space="preserve"> </w:t>
      </w:r>
      <w:r w:rsidRPr="00877DD2">
        <w:t>- Primary or Shared Responsibility</w:t>
      </w:r>
    </w:p>
    <w:p w14:paraId="400CDFA8" w14:textId="77777777" w:rsidR="00113ACB" w:rsidRDefault="00113ACB" w:rsidP="00113ACB">
      <w:r w:rsidRPr="00877DD2">
        <w:rPr>
          <w:color w:val="0070C0"/>
        </w:rPr>
        <w:t>x</w:t>
      </w:r>
      <w:r w:rsidRPr="00877DD2">
        <w:t xml:space="preserve"> - </w:t>
      </w:r>
      <w:proofErr w:type="gramStart"/>
      <w:r w:rsidRPr="00877DD2">
        <w:t>Provide assistance</w:t>
      </w:r>
      <w:proofErr w:type="gramEnd"/>
    </w:p>
    <w:p w14:paraId="3E08D4BD" w14:textId="77777777" w:rsidR="00877DD2" w:rsidRPr="00113ACB" w:rsidRDefault="00877DD2" w:rsidP="00113ACB"/>
    <w:tbl>
      <w:tblPr>
        <w:tblW w:w="5005" w:type="pct"/>
        <w:tblInd w:w="-5" w:type="dxa"/>
        <w:tblLayout w:type="fixed"/>
        <w:tblLook w:val="04A0" w:firstRow="1" w:lastRow="0" w:firstColumn="1" w:lastColumn="0" w:noHBand="0" w:noVBand="1"/>
      </w:tblPr>
      <w:tblGrid>
        <w:gridCol w:w="2071"/>
        <w:gridCol w:w="540"/>
        <w:gridCol w:w="810"/>
        <w:gridCol w:w="631"/>
        <w:gridCol w:w="720"/>
        <w:gridCol w:w="631"/>
        <w:gridCol w:w="4677"/>
      </w:tblGrid>
      <w:tr w:rsidR="00113ACB" w:rsidRPr="008E2873" w14:paraId="1730B367" w14:textId="77777777" w:rsidTr="00877DD2">
        <w:trPr>
          <w:trHeight w:val="276"/>
          <w:tblHeader/>
        </w:trPr>
        <w:tc>
          <w:tcPr>
            <w:tcW w:w="1027" w:type="pct"/>
            <w:tcBorders>
              <w:top w:val="single" w:sz="4" w:space="0" w:color="auto"/>
              <w:left w:val="single" w:sz="4" w:space="0" w:color="auto"/>
              <w:bottom w:val="single" w:sz="4" w:space="0" w:color="auto"/>
              <w:right w:val="single" w:sz="4" w:space="0" w:color="auto"/>
            </w:tcBorders>
            <w:vAlign w:val="center"/>
            <w:hideMark/>
          </w:tcPr>
          <w:p w14:paraId="780FB5C9" w14:textId="1E47C932" w:rsidR="00D119AD" w:rsidRPr="00FE0B30" w:rsidRDefault="00D119AD" w:rsidP="00B46817">
            <w:pPr>
              <w:jc w:val="center"/>
              <w:rPr>
                <w:rFonts w:eastAsia="Times New Roman" w:cstheme="minorHAnsi"/>
                <w:b/>
                <w:bCs/>
              </w:rPr>
            </w:pPr>
            <w:r>
              <w:rPr>
                <w:rFonts w:eastAsia="Times New Roman" w:cstheme="minorHAnsi"/>
                <w:b/>
                <w:bCs/>
                <w:color w:val="3B3F3D"/>
              </w:rPr>
              <w:t>Pre-</w:t>
            </w:r>
            <w:r w:rsidRPr="00FE0B30">
              <w:rPr>
                <w:rFonts w:eastAsia="Times New Roman" w:cstheme="minorHAnsi"/>
                <w:b/>
                <w:bCs/>
                <w:color w:val="3B3F3D"/>
              </w:rPr>
              <w:t>Award</w:t>
            </w:r>
          </w:p>
        </w:tc>
        <w:tc>
          <w:tcPr>
            <w:tcW w:w="268" w:type="pct"/>
            <w:tcBorders>
              <w:top w:val="single" w:sz="4" w:space="0" w:color="auto"/>
              <w:left w:val="nil"/>
              <w:bottom w:val="single" w:sz="4" w:space="0" w:color="auto"/>
              <w:right w:val="single" w:sz="4" w:space="0" w:color="auto"/>
            </w:tcBorders>
            <w:vAlign w:val="center"/>
            <w:hideMark/>
          </w:tcPr>
          <w:p w14:paraId="0DBDCF82" w14:textId="77777777" w:rsidR="00D119AD" w:rsidRPr="00FE0B30" w:rsidRDefault="00D119AD" w:rsidP="00B46817">
            <w:pPr>
              <w:jc w:val="center"/>
              <w:rPr>
                <w:rFonts w:eastAsia="Times New Roman" w:cstheme="minorHAnsi"/>
                <w:b/>
                <w:bCs/>
              </w:rPr>
            </w:pPr>
            <w:r w:rsidRPr="00FE0B30">
              <w:rPr>
                <w:rFonts w:eastAsia="Times New Roman" w:cstheme="minorHAnsi"/>
                <w:b/>
                <w:bCs/>
                <w:color w:val="3B3F3D"/>
              </w:rPr>
              <w:t>Pl</w:t>
            </w:r>
          </w:p>
        </w:tc>
        <w:tc>
          <w:tcPr>
            <w:tcW w:w="402" w:type="pct"/>
            <w:tcBorders>
              <w:top w:val="single" w:sz="4" w:space="0" w:color="auto"/>
              <w:left w:val="nil"/>
              <w:bottom w:val="single" w:sz="4" w:space="0" w:color="auto"/>
              <w:right w:val="single" w:sz="4" w:space="0" w:color="auto"/>
            </w:tcBorders>
            <w:vAlign w:val="center"/>
          </w:tcPr>
          <w:p w14:paraId="594F6358" w14:textId="24FEC7E4" w:rsidR="00D119AD" w:rsidRPr="001C3ADC" w:rsidRDefault="00D119AD" w:rsidP="00D119AD">
            <w:pPr>
              <w:jc w:val="center"/>
              <w:rPr>
                <w:rFonts w:eastAsia="Times New Roman" w:cstheme="minorHAnsi"/>
                <w:b/>
                <w:bCs/>
                <w:sz w:val="18"/>
              </w:rPr>
            </w:pPr>
            <w:r>
              <w:rPr>
                <w:rFonts w:eastAsia="Times New Roman" w:cstheme="minorHAnsi"/>
                <w:b/>
                <w:bCs/>
                <w:sz w:val="18"/>
              </w:rPr>
              <w:t>ADRD</w:t>
            </w:r>
          </w:p>
        </w:tc>
        <w:tc>
          <w:tcPr>
            <w:tcW w:w="313" w:type="pct"/>
            <w:tcBorders>
              <w:top w:val="single" w:sz="4" w:space="0" w:color="auto"/>
              <w:left w:val="single" w:sz="4" w:space="0" w:color="auto"/>
              <w:bottom w:val="single" w:sz="4" w:space="0" w:color="auto"/>
              <w:right w:val="single" w:sz="4" w:space="0" w:color="auto"/>
            </w:tcBorders>
            <w:vAlign w:val="center"/>
            <w:hideMark/>
          </w:tcPr>
          <w:p w14:paraId="18E04F91" w14:textId="78A68B15" w:rsidR="00D119AD" w:rsidRPr="001C3ADC" w:rsidRDefault="00726E99" w:rsidP="00B46817">
            <w:pPr>
              <w:jc w:val="center"/>
              <w:rPr>
                <w:rFonts w:eastAsia="Times New Roman" w:cstheme="minorHAnsi"/>
                <w:b/>
                <w:bCs/>
                <w:sz w:val="18"/>
              </w:rPr>
            </w:pPr>
            <w:r>
              <w:rPr>
                <w:rFonts w:eastAsia="Times New Roman" w:cstheme="minorHAnsi"/>
                <w:b/>
                <w:bCs/>
                <w:sz w:val="18"/>
              </w:rPr>
              <w:t>RA</w:t>
            </w:r>
          </w:p>
        </w:tc>
        <w:tc>
          <w:tcPr>
            <w:tcW w:w="357" w:type="pct"/>
            <w:tcBorders>
              <w:top w:val="single" w:sz="4" w:space="0" w:color="auto"/>
              <w:left w:val="nil"/>
              <w:bottom w:val="single" w:sz="4" w:space="0" w:color="auto"/>
              <w:right w:val="single" w:sz="4" w:space="0" w:color="auto"/>
            </w:tcBorders>
            <w:vAlign w:val="center"/>
            <w:hideMark/>
          </w:tcPr>
          <w:p w14:paraId="7059298A" w14:textId="268EFAC3" w:rsidR="00D119AD" w:rsidRPr="001C3ADC" w:rsidRDefault="00726E99" w:rsidP="00B46817">
            <w:pPr>
              <w:jc w:val="center"/>
              <w:rPr>
                <w:rFonts w:eastAsia="Times New Roman" w:cstheme="minorHAnsi"/>
                <w:b/>
                <w:bCs/>
                <w:color w:val="3B3F3D"/>
                <w:sz w:val="18"/>
              </w:rPr>
            </w:pPr>
            <w:r>
              <w:rPr>
                <w:rFonts w:eastAsia="Times New Roman" w:cstheme="minorHAnsi"/>
                <w:b/>
                <w:bCs/>
                <w:color w:val="3B3F3D"/>
                <w:sz w:val="18"/>
              </w:rPr>
              <w:t>FM</w:t>
            </w:r>
          </w:p>
        </w:tc>
        <w:tc>
          <w:tcPr>
            <w:tcW w:w="313" w:type="pct"/>
            <w:tcBorders>
              <w:top w:val="single" w:sz="4" w:space="0" w:color="auto"/>
              <w:left w:val="nil"/>
              <w:bottom w:val="single" w:sz="4" w:space="0" w:color="auto"/>
              <w:right w:val="single" w:sz="4" w:space="0" w:color="auto"/>
            </w:tcBorders>
            <w:vAlign w:val="center"/>
          </w:tcPr>
          <w:p w14:paraId="7DDC20B2" w14:textId="518AE07E" w:rsidR="00D119AD" w:rsidRPr="001C3ADC" w:rsidRDefault="00726E99" w:rsidP="0091198E">
            <w:pPr>
              <w:jc w:val="center"/>
              <w:rPr>
                <w:rFonts w:eastAsia="Times New Roman" w:cstheme="minorHAnsi"/>
                <w:b/>
                <w:bCs/>
                <w:color w:val="3B3F3D"/>
                <w:sz w:val="18"/>
              </w:rPr>
            </w:pPr>
            <w:r>
              <w:rPr>
                <w:rFonts w:eastAsia="Times New Roman" w:cstheme="minorHAnsi"/>
                <w:b/>
                <w:bCs/>
                <w:color w:val="3B3F3D"/>
                <w:sz w:val="18"/>
              </w:rPr>
              <w:t>DPM</w:t>
            </w:r>
          </w:p>
        </w:tc>
        <w:tc>
          <w:tcPr>
            <w:tcW w:w="2320" w:type="pct"/>
            <w:tcBorders>
              <w:top w:val="single" w:sz="4" w:space="0" w:color="auto"/>
              <w:left w:val="nil"/>
              <w:bottom w:val="single" w:sz="4" w:space="0" w:color="auto"/>
              <w:right w:val="single" w:sz="4" w:space="0" w:color="auto"/>
            </w:tcBorders>
            <w:vAlign w:val="center"/>
            <w:hideMark/>
          </w:tcPr>
          <w:p w14:paraId="279B985B" w14:textId="55E2CC9C" w:rsidR="00D119AD" w:rsidRPr="00FE0B30" w:rsidRDefault="00D119AD" w:rsidP="00B46817">
            <w:pPr>
              <w:jc w:val="center"/>
              <w:rPr>
                <w:rFonts w:eastAsia="Times New Roman" w:cstheme="minorHAnsi"/>
                <w:b/>
                <w:bCs/>
              </w:rPr>
            </w:pPr>
            <w:r w:rsidRPr="00FE0B30">
              <w:rPr>
                <w:rFonts w:eastAsia="Times New Roman" w:cstheme="minorHAnsi"/>
                <w:b/>
                <w:bCs/>
                <w:color w:val="3B3F3D"/>
              </w:rPr>
              <w:t>Notes</w:t>
            </w:r>
          </w:p>
        </w:tc>
      </w:tr>
      <w:tr w:rsidR="00523D96" w:rsidRPr="00523D96" w14:paraId="4B6BE674"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1DD6A3F4" w14:textId="624E2B25" w:rsidR="00523D96" w:rsidRPr="00523D96" w:rsidRDefault="00523D96" w:rsidP="00523D96">
            <w:pPr>
              <w:rPr>
                <w:rFonts w:eastAsia="Times New Roman" w:cstheme="minorHAnsi"/>
              </w:rPr>
            </w:pPr>
            <w:r>
              <w:rPr>
                <w:rFonts w:eastAsia="Times New Roman" w:cstheme="minorHAnsi"/>
              </w:rPr>
              <w:t xml:space="preserve">COI </w:t>
            </w:r>
            <w:r w:rsidR="00113ACB">
              <w:rPr>
                <w:rFonts w:eastAsia="Times New Roman" w:cstheme="minorHAnsi"/>
              </w:rPr>
              <w:t>information</w:t>
            </w:r>
          </w:p>
        </w:tc>
        <w:tc>
          <w:tcPr>
            <w:tcW w:w="268" w:type="pct"/>
            <w:tcBorders>
              <w:top w:val="single" w:sz="4" w:space="0" w:color="auto"/>
              <w:left w:val="nil"/>
              <w:bottom w:val="single" w:sz="4" w:space="0" w:color="auto"/>
              <w:right w:val="single" w:sz="4" w:space="0" w:color="auto"/>
            </w:tcBorders>
            <w:vAlign w:val="center"/>
          </w:tcPr>
          <w:p w14:paraId="4E5C775F" w14:textId="6BDA24A6" w:rsidR="00523D96" w:rsidRPr="00523D96" w:rsidRDefault="00113ACB" w:rsidP="00113ACB">
            <w:pPr>
              <w:jc w:val="center"/>
              <w:rPr>
                <w:rFonts w:eastAsia="Times New Roman" w:cstheme="minorHAnsi"/>
              </w:rPr>
            </w:pPr>
            <w:r w:rsidRPr="00113ACB">
              <w:rPr>
                <w:rFonts w:eastAsia="Times New Roman" w:cstheme="minorHAnsi"/>
                <w:color w:val="C0504D" w:themeColor="accent2"/>
              </w:rPr>
              <w:t>X</w:t>
            </w:r>
          </w:p>
        </w:tc>
        <w:tc>
          <w:tcPr>
            <w:tcW w:w="402" w:type="pct"/>
            <w:tcBorders>
              <w:top w:val="single" w:sz="4" w:space="0" w:color="auto"/>
              <w:left w:val="nil"/>
              <w:bottom w:val="single" w:sz="4" w:space="0" w:color="auto"/>
              <w:right w:val="single" w:sz="4" w:space="0" w:color="auto"/>
            </w:tcBorders>
            <w:vAlign w:val="center"/>
          </w:tcPr>
          <w:p w14:paraId="4C5C4609" w14:textId="77777777" w:rsidR="00523D96" w:rsidRPr="00523D96" w:rsidRDefault="00523D96" w:rsidP="00523D96">
            <w:pPr>
              <w:rPr>
                <w:rFonts w:eastAsia="Times New Roman" w:cstheme="minorHAnsi"/>
                <w:sz w:val="18"/>
              </w:rPr>
            </w:pPr>
          </w:p>
        </w:tc>
        <w:tc>
          <w:tcPr>
            <w:tcW w:w="313" w:type="pct"/>
            <w:tcBorders>
              <w:top w:val="single" w:sz="4" w:space="0" w:color="auto"/>
              <w:left w:val="single" w:sz="4" w:space="0" w:color="auto"/>
              <w:bottom w:val="single" w:sz="4" w:space="0" w:color="auto"/>
              <w:right w:val="single" w:sz="4" w:space="0" w:color="auto"/>
            </w:tcBorders>
            <w:vAlign w:val="center"/>
          </w:tcPr>
          <w:p w14:paraId="0AF7AEE6" w14:textId="77777777" w:rsidR="00523D96" w:rsidRPr="00523D96" w:rsidRDefault="00523D96" w:rsidP="00523D96">
            <w:pPr>
              <w:rPr>
                <w:rFonts w:eastAsia="Times New Roman" w:cstheme="minorHAnsi"/>
                <w:sz w:val="18"/>
              </w:rPr>
            </w:pPr>
          </w:p>
        </w:tc>
        <w:tc>
          <w:tcPr>
            <w:tcW w:w="357" w:type="pct"/>
            <w:tcBorders>
              <w:top w:val="single" w:sz="4" w:space="0" w:color="auto"/>
              <w:left w:val="nil"/>
              <w:bottom w:val="single" w:sz="4" w:space="0" w:color="auto"/>
              <w:right w:val="single" w:sz="4" w:space="0" w:color="auto"/>
            </w:tcBorders>
            <w:vAlign w:val="center"/>
          </w:tcPr>
          <w:p w14:paraId="5AFD690C" w14:textId="77777777" w:rsidR="00523D96" w:rsidRPr="00523D96" w:rsidRDefault="00523D96" w:rsidP="00523D96">
            <w:pPr>
              <w:rPr>
                <w:rFonts w:eastAsia="Times New Roman" w:cstheme="minorHAnsi"/>
                <w:sz w:val="18"/>
              </w:rPr>
            </w:pPr>
          </w:p>
        </w:tc>
        <w:tc>
          <w:tcPr>
            <w:tcW w:w="313" w:type="pct"/>
            <w:tcBorders>
              <w:top w:val="single" w:sz="4" w:space="0" w:color="auto"/>
              <w:left w:val="nil"/>
              <w:bottom w:val="single" w:sz="4" w:space="0" w:color="auto"/>
              <w:right w:val="single" w:sz="4" w:space="0" w:color="auto"/>
            </w:tcBorders>
            <w:vAlign w:val="center"/>
          </w:tcPr>
          <w:p w14:paraId="46B3D3BD" w14:textId="77777777" w:rsidR="00523D96" w:rsidRPr="00523D96" w:rsidRDefault="00523D96" w:rsidP="00523D96">
            <w:pPr>
              <w:rPr>
                <w:rFonts w:eastAsia="Times New Roman" w:cstheme="minorHAnsi"/>
                <w:sz w:val="18"/>
              </w:rPr>
            </w:pPr>
          </w:p>
        </w:tc>
        <w:tc>
          <w:tcPr>
            <w:tcW w:w="2320" w:type="pct"/>
            <w:tcBorders>
              <w:top w:val="single" w:sz="4" w:space="0" w:color="auto"/>
              <w:left w:val="nil"/>
              <w:bottom w:val="single" w:sz="4" w:space="0" w:color="auto"/>
              <w:right w:val="single" w:sz="4" w:space="0" w:color="auto"/>
            </w:tcBorders>
            <w:vAlign w:val="center"/>
          </w:tcPr>
          <w:p w14:paraId="7BCEE674" w14:textId="12FAA309" w:rsidR="00523D96" w:rsidRPr="00523D96" w:rsidRDefault="00113ACB" w:rsidP="00523D96">
            <w:pPr>
              <w:rPr>
                <w:rFonts w:eastAsia="Times New Roman" w:cstheme="minorHAnsi"/>
              </w:rPr>
            </w:pPr>
            <w:r>
              <w:rPr>
                <w:rFonts w:eastAsia="Times New Roman" w:cstheme="minorHAnsi"/>
              </w:rPr>
              <w:t>PI must complete conflict of information disclosure prior to proposal submission.</w:t>
            </w:r>
          </w:p>
        </w:tc>
      </w:tr>
      <w:tr w:rsidR="00726E99" w:rsidRPr="00726E99" w14:paraId="07A1F5D2"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56D6F460" w14:textId="08322A79" w:rsidR="00726E99" w:rsidRPr="00726E99" w:rsidRDefault="00726E99" w:rsidP="00726E99">
            <w:pPr>
              <w:rPr>
                <w:rFonts w:eastAsia="Times New Roman" w:cstheme="minorHAnsi"/>
              </w:rPr>
            </w:pPr>
            <w:r w:rsidRPr="00726E99">
              <w:rPr>
                <w:rFonts w:eastAsia="Times New Roman" w:cstheme="minorHAnsi"/>
              </w:rPr>
              <w:t>Notify RA and ADRD of proposal</w:t>
            </w:r>
          </w:p>
        </w:tc>
        <w:tc>
          <w:tcPr>
            <w:tcW w:w="268" w:type="pct"/>
            <w:tcBorders>
              <w:top w:val="single" w:sz="4" w:space="0" w:color="auto"/>
              <w:left w:val="nil"/>
              <w:bottom w:val="single" w:sz="4" w:space="0" w:color="auto"/>
              <w:right w:val="single" w:sz="4" w:space="0" w:color="auto"/>
            </w:tcBorders>
            <w:vAlign w:val="center"/>
          </w:tcPr>
          <w:p w14:paraId="0F69E942" w14:textId="1BDD198C" w:rsidR="00726E99" w:rsidRPr="00726E99" w:rsidRDefault="00726E99" w:rsidP="00B46817">
            <w:pPr>
              <w:jc w:val="center"/>
              <w:rPr>
                <w:rFonts w:eastAsia="Times New Roman" w:cs="Helvetica"/>
                <w:szCs w:val="24"/>
              </w:rPr>
            </w:pPr>
            <w:r w:rsidRPr="00726E99">
              <w:rPr>
                <w:rFonts w:eastAsia="Times New Roman" w:cs="Helvetica"/>
                <w:bCs/>
                <w:color w:val="C0504D" w:themeColor="accent2"/>
                <w:szCs w:val="24"/>
              </w:rPr>
              <w:t>X</w:t>
            </w:r>
          </w:p>
        </w:tc>
        <w:tc>
          <w:tcPr>
            <w:tcW w:w="402" w:type="pct"/>
            <w:tcBorders>
              <w:top w:val="single" w:sz="4" w:space="0" w:color="auto"/>
              <w:left w:val="nil"/>
              <w:bottom w:val="single" w:sz="4" w:space="0" w:color="auto"/>
              <w:right w:val="single" w:sz="4" w:space="0" w:color="auto"/>
            </w:tcBorders>
            <w:vAlign w:val="center"/>
          </w:tcPr>
          <w:p w14:paraId="6D264F68" w14:textId="77777777" w:rsidR="00726E99" w:rsidRPr="00726E99" w:rsidRDefault="00726E99" w:rsidP="00726E99">
            <w:pPr>
              <w:jc w:val="center"/>
              <w:rPr>
                <w:rFonts w:eastAsia="Times New Roman" w:cs="Helvetica"/>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71C13F17" w14:textId="77777777" w:rsidR="00726E99" w:rsidRPr="00726E99" w:rsidRDefault="00726E99" w:rsidP="00B46817">
            <w:pPr>
              <w:jc w:val="center"/>
              <w:rPr>
                <w:rFonts w:eastAsia="Times New Roman" w:cs="Helvetica"/>
                <w:szCs w:val="24"/>
              </w:rPr>
            </w:pPr>
          </w:p>
        </w:tc>
        <w:tc>
          <w:tcPr>
            <w:tcW w:w="357" w:type="pct"/>
            <w:tcBorders>
              <w:top w:val="single" w:sz="4" w:space="0" w:color="auto"/>
              <w:left w:val="nil"/>
              <w:bottom w:val="single" w:sz="4" w:space="0" w:color="auto"/>
              <w:right w:val="single" w:sz="4" w:space="0" w:color="auto"/>
            </w:tcBorders>
            <w:vAlign w:val="center"/>
          </w:tcPr>
          <w:p w14:paraId="1D9E4E5E" w14:textId="77777777" w:rsidR="00726E99" w:rsidRPr="00726E99" w:rsidRDefault="00726E99" w:rsidP="00B46817">
            <w:pPr>
              <w:jc w:val="center"/>
              <w:rPr>
                <w:rFonts w:eastAsia="Times New Roman" w:cs="Helvetica"/>
                <w:szCs w:val="24"/>
              </w:rPr>
            </w:pPr>
          </w:p>
        </w:tc>
        <w:tc>
          <w:tcPr>
            <w:tcW w:w="313" w:type="pct"/>
            <w:tcBorders>
              <w:top w:val="single" w:sz="4" w:space="0" w:color="auto"/>
              <w:left w:val="nil"/>
              <w:bottom w:val="single" w:sz="4" w:space="0" w:color="auto"/>
              <w:right w:val="single" w:sz="4" w:space="0" w:color="auto"/>
            </w:tcBorders>
            <w:vAlign w:val="center"/>
          </w:tcPr>
          <w:p w14:paraId="5D312D1C" w14:textId="77777777" w:rsidR="00726E99" w:rsidRPr="00726E99" w:rsidRDefault="00726E99" w:rsidP="0091198E">
            <w:pPr>
              <w:jc w:val="center"/>
              <w:rPr>
                <w:rFonts w:eastAsia="Times New Roman" w:cs="Helvetica"/>
                <w:szCs w:val="24"/>
              </w:rPr>
            </w:pPr>
          </w:p>
        </w:tc>
        <w:tc>
          <w:tcPr>
            <w:tcW w:w="2320" w:type="pct"/>
            <w:tcBorders>
              <w:top w:val="single" w:sz="4" w:space="0" w:color="auto"/>
              <w:left w:val="nil"/>
              <w:bottom w:val="single" w:sz="4" w:space="0" w:color="auto"/>
              <w:right w:val="single" w:sz="4" w:space="0" w:color="auto"/>
            </w:tcBorders>
            <w:vAlign w:val="center"/>
          </w:tcPr>
          <w:p w14:paraId="429C7785" w14:textId="26AF1720" w:rsidR="00726E99" w:rsidRPr="00726E99" w:rsidRDefault="00726E99" w:rsidP="00523D96">
            <w:pPr>
              <w:rPr>
                <w:rFonts w:eastAsia="Times New Roman" w:cstheme="minorHAnsi"/>
              </w:rPr>
            </w:pPr>
            <w:r w:rsidRPr="00726E99">
              <w:rPr>
                <w:rFonts w:eastAsia="Times New Roman" w:cstheme="minorHAnsi"/>
              </w:rPr>
              <w:t>For B</w:t>
            </w:r>
            <w:r w:rsidR="00CA0DD7">
              <w:rPr>
                <w:rFonts w:eastAsia="Times New Roman" w:cstheme="minorHAnsi"/>
              </w:rPr>
              <w:t>M</w:t>
            </w:r>
            <w:r w:rsidRPr="00726E99">
              <w:rPr>
                <w:rFonts w:eastAsia="Times New Roman" w:cstheme="minorHAnsi"/>
              </w:rPr>
              <w:t>E and CIDE, only the RA needs to be notified. The ADRD is available to assist when necessary.</w:t>
            </w:r>
          </w:p>
        </w:tc>
      </w:tr>
      <w:tr w:rsidR="00726E99" w:rsidRPr="00726E99" w14:paraId="1453AF35"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49D18DF5" w14:textId="140242F2" w:rsidR="00726E99" w:rsidRPr="00726E99" w:rsidRDefault="00726E99" w:rsidP="00726E99">
            <w:pPr>
              <w:rPr>
                <w:rFonts w:eastAsia="Times New Roman" w:cstheme="minorHAnsi"/>
              </w:rPr>
            </w:pPr>
            <w:r>
              <w:rPr>
                <w:rFonts w:eastAsia="Times New Roman" w:cstheme="minorHAnsi"/>
              </w:rPr>
              <w:t xml:space="preserve">Setup proposal in </w:t>
            </w:r>
            <w:proofErr w:type="spellStart"/>
            <w:r w:rsidR="00B516D3">
              <w:rPr>
                <w:rFonts w:eastAsia="Times New Roman" w:cstheme="minorHAnsi"/>
              </w:rPr>
              <w:t>I</w:t>
            </w:r>
            <w:r>
              <w:rPr>
                <w:rFonts w:eastAsia="Times New Roman" w:cstheme="minorHAnsi"/>
              </w:rPr>
              <w:t>nfoEd</w:t>
            </w:r>
            <w:proofErr w:type="spellEnd"/>
          </w:p>
        </w:tc>
        <w:tc>
          <w:tcPr>
            <w:tcW w:w="268" w:type="pct"/>
            <w:tcBorders>
              <w:top w:val="single" w:sz="4" w:space="0" w:color="auto"/>
              <w:left w:val="nil"/>
              <w:bottom w:val="single" w:sz="4" w:space="0" w:color="auto"/>
              <w:right w:val="single" w:sz="4" w:space="0" w:color="auto"/>
            </w:tcBorders>
            <w:vAlign w:val="center"/>
          </w:tcPr>
          <w:p w14:paraId="073FC281" w14:textId="5376F5A1" w:rsidR="00726E99" w:rsidRPr="00726E99" w:rsidRDefault="00726E99" w:rsidP="00B46817">
            <w:pPr>
              <w:jc w:val="center"/>
              <w:rPr>
                <w:rFonts w:eastAsia="Times New Roman" w:cs="Helvetica"/>
                <w:bCs/>
                <w:color w:val="C0504D" w:themeColor="accent2"/>
                <w:szCs w:val="24"/>
              </w:rPr>
            </w:pPr>
          </w:p>
        </w:tc>
        <w:tc>
          <w:tcPr>
            <w:tcW w:w="402" w:type="pct"/>
            <w:tcBorders>
              <w:top w:val="single" w:sz="4" w:space="0" w:color="auto"/>
              <w:left w:val="nil"/>
              <w:bottom w:val="single" w:sz="4" w:space="0" w:color="auto"/>
              <w:right w:val="single" w:sz="4" w:space="0" w:color="auto"/>
            </w:tcBorders>
            <w:vAlign w:val="center"/>
          </w:tcPr>
          <w:p w14:paraId="341581D1" w14:textId="244092BF" w:rsidR="00726E99" w:rsidRPr="00726E99" w:rsidRDefault="00726E99" w:rsidP="00726E99">
            <w:pPr>
              <w:jc w:val="center"/>
              <w:rPr>
                <w:rFonts w:eastAsia="Times New Roman" w:cs="Helvetica"/>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3821F62F" w14:textId="2EEE3C25" w:rsidR="00726E99" w:rsidRPr="00726E99" w:rsidRDefault="00726E99" w:rsidP="00B46817">
            <w:pPr>
              <w:jc w:val="center"/>
              <w:rPr>
                <w:rFonts w:eastAsia="Times New Roman" w:cs="Helvetica"/>
                <w:szCs w:val="24"/>
              </w:rPr>
            </w:pPr>
            <w:r w:rsidRPr="00726E99">
              <w:rPr>
                <w:rFonts w:eastAsia="Times New Roman" w:cs="Helvetica"/>
                <w:bCs/>
                <w:color w:val="C0504D" w:themeColor="accent2"/>
                <w:szCs w:val="24"/>
              </w:rPr>
              <w:t>X</w:t>
            </w:r>
          </w:p>
        </w:tc>
        <w:tc>
          <w:tcPr>
            <w:tcW w:w="357" w:type="pct"/>
            <w:tcBorders>
              <w:top w:val="single" w:sz="4" w:space="0" w:color="auto"/>
              <w:left w:val="nil"/>
              <w:bottom w:val="single" w:sz="4" w:space="0" w:color="auto"/>
              <w:right w:val="single" w:sz="4" w:space="0" w:color="auto"/>
            </w:tcBorders>
            <w:vAlign w:val="center"/>
          </w:tcPr>
          <w:p w14:paraId="09EE38F4" w14:textId="77777777" w:rsidR="00726E99" w:rsidRPr="00726E99" w:rsidRDefault="00726E99" w:rsidP="00B46817">
            <w:pPr>
              <w:jc w:val="center"/>
              <w:rPr>
                <w:rFonts w:eastAsia="Times New Roman" w:cs="Helvetica"/>
                <w:szCs w:val="24"/>
              </w:rPr>
            </w:pPr>
          </w:p>
        </w:tc>
        <w:tc>
          <w:tcPr>
            <w:tcW w:w="313" w:type="pct"/>
            <w:tcBorders>
              <w:top w:val="single" w:sz="4" w:space="0" w:color="auto"/>
              <w:left w:val="nil"/>
              <w:bottom w:val="single" w:sz="4" w:space="0" w:color="auto"/>
              <w:right w:val="single" w:sz="4" w:space="0" w:color="auto"/>
            </w:tcBorders>
            <w:vAlign w:val="center"/>
          </w:tcPr>
          <w:p w14:paraId="130B8DE2" w14:textId="77777777" w:rsidR="00726E99" w:rsidRPr="00726E99" w:rsidRDefault="00726E99" w:rsidP="0091198E">
            <w:pPr>
              <w:jc w:val="center"/>
              <w:rPr>
                <w:rFonts w:eastAsia="Times New Roman" w:cs="Helvetica"/>
                <w:szCs w:val="24"/>
              </w:rPr>
            </w:pPr>
          </w:p>
        </w:tc>
        <w:tc>
          <w:tcPr>
            <w:tcW w:w="2320" w:type="pct"/>
            <w:tcBorders>
              <w:top w:val="single" w:sz="4" w:space="0" w:color="auto"/>
              <w:left w:val="nil"/>
              <w:bottom w:val="single" w:sz="4" w:space="0" w:color="auto"/>
              <w:right w:val="single" w:sz="4" w:space="0" w:color="auto"/>
            </w:tcBorders>
            <w:vAlign w:val="center"/>
          </w:tcPr>
          <w:p w14:paraId="3D4ED525" w14:textId="68DF7F11" w:rsidR="00726E99" w:rsidRPr="00726E99" w:rsidRDefault="00726E99" w:rsidP="00523D96">
            <w:pPr>
              <w:rPr>
                <w:rFonts w:eastAsia="Times New Roman" w:cstheme="minorHAnsi"/>
              </w:rPr>
            </w:pPr>
          </w:p>
        </w:tc>
      </w:tr>
      <w:tr w:rsidR="00726E99" w:rsidRPr="00726E99" w14:paraId="78FAB555"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55FAFE9B" w14:textId="6D217781" w:rsidR="00726E99" w:rsidRDefault="00726E99" w:rsidP="00726E99">
            <w:pPr>
              <w:rPr>
                <w:rFonts w:eastAsia="Times New Roman" w:cstheme="minorHAnsi"/>
              </w:rPr>
            </w:pPr>
            <w:r>
              <w:rPr>
                <w:rFonts w:eastAsia="Times New Roman" w:cstheme="minorHAnsi"/>
              </w:rPr>
              <w:t>Read solicitation and create proposal checklist</w:t>
            </w:r>
          </w:p>
        </w:tc>
        <w:tc>
          <w:tcPr>
            <w:tcW w:w="268" w:type="pct"/>
            <w:tcBorders>
              <w:top w:val="single" w:sz="4" w:space="0" w:color="auto"/>
              <w:left w:val="nil"/>
              <w:bottom w:val="single" w:sz="4" w:space="0" w:color="auto"/>
              <w:right w:val="single" w:sz="4" w:space="0" w:color="auto"/>
            </w:tcBorders>
            <w:vAlign w:val="center"/>
          </w:tcPr>
          <w:p w14:paraId="19066970" w14:textId="3585D628" w:rsidR="00726E99" w:rsidRPr="00726E99" w:rsidRDefault="00523D96" w:rsidP="00B46817">
            <w:pPr>
              <w:jc w:val="center"/>
              <w:rPr>
                <w:rFonts w:eastAsia="Times New Roman" w:cs="Helvetica"/>
                <w:bCs/>
                <w:color w:val="C0504D" w:themeColor="accent2"/>
                <w:szCs w:val="24"/>
              </w:rPr>
            </w:pPr>
            <w:r w:rsidRPr="00523D96">
              <w:rPr>
                <w:rFonts w:eastAsia="Times New Roman" w:cs="Helvetica"/>
                <w:bCs/>
                <w:color w:val="0070C0"/>
                <w:szCs w:val="24"/>
              </w:rPr>
              <w:t>x</w:t>
            </w:r>
          </w:p>
        </w:tc>
        <w:tc>
          <w:tcPr>
            <w:tcW w:w="402" w:type="pct"/>
            <w:tcBorders>
              <w:top w:val="single" w:sz="4" w:space="0" w:color="auto"/>
              <w:left w:val="nil"/>
              <w:bottom w:val="single" w:sz="4" w:space="0" w:color="auto"/>
              <w:right w:val="single" w:sz="4" w:space="0" w:color="auto"/>
            </w:tcBorders>
            <w:vAlign w:val="center"/>
          </w:tcPr>
          <w:p w14:paraId="26079B19" w14:textId="3160A68F" w:rsidR="00726E99" w:rsidRPr="00726E99" w:rsidRDefault="00523D96" w:rsidP="00726E99">
            <w:pPr>
              <w:jc w:val="center"/>
              <w:rPr>
                <w:rFonts w:eastAsia="Times New Roman" w:cs="Helvetica"/>
                <w:szCs w:val="24"/>
              </w:rPr>
            </w:pPr>
            <w:r w:rsidRPr="00523D96">
              <w:rPr>
                <w:rFonts w:eastAsia="Times New Roman" w:cs="Helvetica"/>
                <w:bCs/>
                <w:color w:val="C0504D" w:themeColor="accent2"/>
                <w:szCs w:val="24"/>
              </w:rPr>
              <w:t>X</w:t>
            </w:r>
          </w:p>
        </w:tc>
        <w:tc>
          <w:tcPr>
            <w:tcW w:w="313" w:type="pct"/>
            <w:tcBorders>
              <w:top w:val="single" w:sz="4" w:space="0" w:color="auto"/>
              <w:left w:val="single" w:sz="4" w:space="0" w:color="auto"/>
              <w:bottom w:val="single" w:sz="4" w:space="0" w:color="auto"/>
              <w:right w:val="single" w:sz="4" w:space="0" w:color="auto"/>
            </w:tcBorders>
            <w:vAlign w:val="center"/>
          </w:tcPr>
          <w:p w14:paraId="0CD5C469" w14:textId="0493CF56" w:rsidR="00726E99" w:rsidRPr="00726E99" w:rsidRDefault="00523D96" w:rsidP="00B46817">
            <w:pPr>
              <w:jc w:val="center"/>
              <w:rPr>
                <w:rFonts w:eastAsia="Times New Roman" w:cs="Helvetica"/>
                <w:bCs/>
                <w:color w:val="C0504D" w:themeColor="accent2"/>
                <w:szCs w:val="24"/>
              </w:rPr>
            </w:pPr>
            <w:r w:rsidRPr="00523D96">
              <w:rPr>
                <w:rFonts w:eastAsia="Times New Roman" w:cs="Helvetica"/>
                <w:bCs/>
                <w:color w:val="0070C0"/>
                <w:szCs w:val="24"/>
              </w:rPr>
              <w:t>x</w:t>
            </w:r>
          </w:p>
        </w:tc>
        <w:tc>
          <w:tcPr>
            <w:tcW w:w="357" w:type="pct"/>
            <w:tcBorders>
              <w:top w:val="single" w:sz="4" w:space="0" w:color="auto"/>
              <w:left w:val="nil"/>
              <w:bottom w:val="single" w:sz="4" w:space="0" w:color="auto"/>
              <w:right w:val="single" w:sz="4" w:space="0" w:color="auto"/>
            </w:tcBorders>
            <w:vAlign w:val="center"/>
          </w:tcPr>
          <w:p w14:paraId="7FDC97B4" w14:textId="77777777" w:rsidR="00726E99" w:rsidRPr="00726E99" w:rsidRDefault="00726E99" w:rsidP="00B46817">
            <w:pPr>
              <w:jc w:val="center"/>
              <w:rPr>
                <w:rFonts w:eastAsia="Times New Roman" w:cs="Helvetica"/>
                <w:szCs w:val="24"/>
              </w:rPr>
            </w:pPr>
          </w:p>
        </w:tc>
        <w:tc>
          <w:tcPr>
            <w:tcW w:w="313" w:type="pct"/>
            <w:tcBorders>
              <w:top w:val="single" w:sz="4" w:space="0" w:color="auto"/>
              <w:left w:val="nil"/>
              <w:bottom w:val="single" w:sz="4" w:space="0" w:color="auto"/>
              <w:right w:val="single" w:sz="4" w:space="0" w:color="auto"/>
            </w:tcBorders>
            <w:vAlign w:val="center"/>
          </w:tcPr>
          <w:p w14:paraId="4CB4D0FF" w14:textId="77777777" w:rsidR="00726E99" w:rsidRPr="00726E99" w:rsidRDefault="00726E99" w:rsidP="0091198E">
            <w:pPr>
              <w:jc w:val="center"/>
              <w:rPr>
                <w:rFonts w:eastAsia="Times New Roman" w:cs="Helvetica"/>
                <w:szCs w:val="24"/>
              </w:rPr>
            </w:pPr>
          </w:p>
        </w:tc>
        <w:tc>
          <w:tcPr>
            <w:tcW w:w="2320" w:type="pct"/>
            <w:tcBorders>
              <w:top w:val="single" w:sz="4" w:space="0" w:color="auto"/>
              <w:left w:val="nil"/>
              <w:bottom w:val="single" w:sz="4" w:space="0" w:color="auto"/>
              <w:right w:val="single" w:sz="4" w:space="0" w:color="auto"/>
            </w:tcBorders>
            <w:vAlign w:val="center"/>
          </w:tcPr>
          <w:p w14:paraId="4FC2A32C" w14:textId="67C635F5" w:rsidR="00726E99" w:rsidRPr="00726E99" w:rsidRDefault="00523D96" w:rsidP="00523D96">
            <w:pPr>
              <w:rPr>
                <w:rFonts w:eastAsia="Times New Roman" w:cstheme="minorHAnsi"/>
              </w:rPr>
            </w:pPr>
            <w:r>
              <w:rPr>
                <w:rFonts w:eastAsia="Times New Roman" w:cstheme="minorHAnsi"/>
              </w:rPr>
              <w:t>The PI, ADRD, and RA are all responsible for reading the solicitation in its entirety.</w:t>
            </w:r>
          </w:p>
        </w:tc>
      </w:tr>
      <w:tr w:rsidR="00523D96" w:rsidRPr="00726E99" w14:paraId="0027B80E"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6954A9B6" w14:textId="76B33B0D" w:rsidR="00523D96" w:rsidRDefault="00523D96" w:rsidP="00726E99">
            <w:pPr>
              <w:rPr>
                <w:rFonts w:eastAsia="Times New Roman" w:cstheme="minorHAnsi"/>
              </w:rPr>
            </w:pPr>
            <w:r>
              <w:rPr>
                <w:rFonts w:eastAsia="Times New Roman" w:cstheme="minorHAnsi"/>
              </w:rPr>
              <w:lastRenderedPageBreak/>
              <w:t>Determine the need for sub-recipients</w:t>
            </w:r>
          </w:p>
        </w:tc>
        <w:tc>
          <w:tcPr>
            <w:tcW w:w="268" w:type="pct"/>
            <w:tcBorders>
              <w:top w:val="single" w:sz="4" w:space="0" w:color="auto"/>
              <w:left w:val="nil"/>
              <w:bottom w:val="single" w:sz="4" w:space="0" w:color="auto"/>
              <w:right w:val="single" w:sz="4" w:space="0" w:color="auto"/>
            </w:tcBorders>
            <w:vAlign w:val="center"/>
          </w:tcPr>
          <w:p w14:paraId="6FFF9A9C" w14:textId="54ED60CD" w:rsidR="00523D96" w:rsidRPr="00523D96" w:rsidRDefault="00523D96" w:rsidP="00B46817">
            <w:pPr>
              <w:jc w:val="center"/>
              <w:rPr>
                <w:rFonts w:eastAsia="Times New Roman" w:cs="Helvetica"/>
                <w:bCs/>
                <w:color w:val="0070C0"/>
                <w:szCs w:val="24"/>
              </w:rPr>
            </w:pPr>
            <w:r w:rsidRPr="00523D96">
              <w:rPr>
                <w:rFonts w:eastAsia="Times New Roman" w:cs="Helvetica"/>
                <w:bCs/>
                <w:color w:val="C0504D" w:themeColor="accent2"/>
                <w:szCs w:val="24"/>
              </w:rPr>
              <w:t>X</w:t>
            </w:r>
          </w:p>
        </w:tc>
        <w:tc>
          <w:tcPr>
            <w:tcW w:w="402" w:type="pct"/>
            <w:tcBorders>
              <w:top w:val="single" w:sz="4" w:space="0" w:color="auto"/>
              <w:left w:val="nil"/>
              <w:bottom w:val="single" w:sz="4" w:space="0" w:color="auto"/>
              <w:right w:val="single" w:sz="4" w:space="0" w:color="auto"/>
            </w:tcBorders>
            <w:vAlign w:val="center"/>
          </w:tcPr>
          <w:p w14:paraId="3BDB374D" w14:textId="31A774B6" w:rsidR="00523D96" w:rsidRPr="00523D96" w:rsidRDefault="00523D96" w:rsidP="00726E99">
            <w:pPr>
              <w:jc w:val="center"/>
              <w:rPr>
                <w:rFonts w:eastAsia="Times New Roman" w:cs="Helvetica"/>
                <w:bCs/>
                <w:color w:val="C0504D" w:themeColor="accent2"/>
                <w:szCs w:val="24"/>
              </w:rPr>
            </w:pPr>
            <w:r w:rsidRPr="00523D96">
              <w:rPr>
                <w:rFonts w:eastAsia="Times New Roman" w:cs="Helvetica"/>
                <w:bCs/>
                <w:color w:val="0070C0"/>
                <w:szCs w:val="24"/>
              </w:rPr>
              <w:t>x</w:t>
            </w:r>
          </w:p>
        </w:tc>
        <w:tc>
          <w:tcPr>
            <w:tcW w:w="313" w:type="pct"/>
            <w:tcBorders>
              <w:top w:val="single" w:sz="4" w:space="0" w:color="auto"/>
              <w:left w:val="single" w:sz="4" w:space="0" w:color="auto"/>
              <w:bottom w:val="single" w:sz="4" w:space="0" w:color="auto"/>
              <w:right w:val="single" w:sz="4" w:space="0" w:color="auto"/>
            </w:tcBorders>
            <w:vAlign w:val="center"/>
          </w:tcPr>
          <w:p w14:paraId="63E55CB6" w14:textId="77777777" w:rsidR="00523D96" w:rsidRPr="00523D96" w:rsidRDefault="00523D96" w:rsidP="00B46817">
            <w:pPr>
              <w:jc w:val="center"/>
              <w:rPr>
                <w:rFonts w:eastAsia="Times New Roman" w:cs="Helvetica"/>
                <w:bCs/>
                <w:color w:val="0070C0"/>
                <w:szCs w:val="24"/>
              </w:rPr>
            </w:pPr>
          </w:p>
        </w:tc>
        <w:tc>
          <w:tcPr>
            <w:tcW w:w="357" w:type="pct"/>
            <w:tcBorders>
              <w:top w:val="single" w:sz="4" w:space="0" w:color="auto"/>
              <w:left w:val="nil"/>
              <w:bottom w:val="single" w:sz="4" w:space="0" w:color="auto"/>
              <w:right w:val="single" w:sz="4" w:space="0" w:color="auto"/>
            </w:tcBorders>
            <w:vAlign w:val="center"/>
          </w:tcPr>
          <w:p w14:paraId="7122A6DA" w14:textId="77777777" w:rsidR="00523D96" w:rsidRPr="00726E99" w:rsidRDefault="00523D96" w:rsidP="00B46817">
            <w:pPr>
              <w:jc w:val="center"/>
              <w:rPr>
                <w:rFonts w:eastAsia="Times New Roman" w:cs="Helvetica"/>
                <w:szCs w:val="24"/>
              </w:rPr>
            </w:pPr>
          </w:p>
        </w:tc>
        <w:tc>
          <w:tcPr>
            <w:tcW w:w="313" w:type="pct"/>
            <w:tcBorders>
              <w:top w:val="single" w:sz="4" w:space="0" w:color="auto"/>
              <w:left w:val="nil"/>
              <w:bottom w:val="single" w:sz="4" w:space="0" w:color="auto"/>
              <w:right w:val="single" w:sz="4" w:space="0" w:color="auto"/>
            </w:tcBorders>
            <w:vAlign w:val="center"/>
          </w:tcPr>
          <w:p w14:paraId="5967F93F" w14:textId="77777777" w:rsidR="00523D96" w:rsidRPr="00726E99" w:rsidRDefault="00523D96" w:rsidP="0091198E">
            <w:pPr>
              <w:jc w:val="center"/>
              <w:rPr>
                <w:rFonts w:eastAsia="Times New Roman" w:cs="Helvetica"/>
                <w:szCs w:val="24"/>
              </w:rPr>
            </w:pPr>
          </w:p>
        </w:tc>
        <w:tc>
          <w:tcPr>
            <w:tcW w:w="2320" w:type="pct"/>
            <w:tcBorders>
              <w:top w:val="single" w:sz="4" w:space="0" w:color="auto"/>
              <w:left w:val="nil"/>
              <w:bottom w:val="single" w:sz="4" w:space="0" w:color="auto"/>
              <w:right w:val="single" w:sz="4" w:space="0" w:color="auto"/>
            </w:tcBorders>
            <w:vAlign w:val="center"/>
          </w:tcPr>
          <w:p w14:paraId="04D1D010" w14:textId="77777777" w:rsidR="00523D96" w:rsidRDefault="00523D96" w:rsidP="00523D96">
            <w:pPr>
              <w:rPr>
                <w:rFonts w:eastAsia="Times New Roman" w:cstheme="minorHAnsi"/>
              </w:rPr>
            </w:pPr>
          </w:p>
        </w:tc>
      </w:tr>
      <w:tr w:rsidR="00113ACB" w:rsidRPr="008E2873" w14:paraId="22CEE5B4" w14:textId="77777777" w:rsidTr="00877DD2">
        <w:trPr>
          <w:trHeight w:val="323"/>
        </w:trPr>
        <w:tc>
          <w:tcPr>
            <w:tcW w:w="1027" w:type="pct"/>
            <w:tcBorders>
              <w:top w:val="nil"/>
              <w:left w:val="single" w:sz="4" w:space="0" w:color="auto"/>
              <w:bottom w:val="single" w:sz="4" w:space="0" w:color="auto"/>
              <w:right w:val="single" w:sz="4" w:space="0" w:color="auto"/>
            </w:tcBorders>
            <w:vAlign w:val="center"/>
            <w:hideMark/>
          </w:tcPr>
          <w:p w14:paraId="425F2FD0"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Write proposal</w:t>
            </w:r>
          </w:p>
        </w:tc>
        <w:tc>
          <w:tcPr>
            <w:tcW w:w="268" w:type="pct"/>
            <w:tcBorders>
              <w:top w:val="nil"/>
              <w:left w:val="nil"/>
              <w:bottom w:val="single" w:sz="4" w:space="0" w:color="auto"/>
              <w:right w:val="single" w:sz="4" w:space="0" w:color="auto"/>
            </w:tcBorders>
            <w:vAlign w:val="center"/>
            <w:hideMark/>
          </w:tcPr>
          <w:p w14:paraId="58BA1DA5" w14:textId="77777777" w:rsidR="00D119AD" w:rsidRPr="00726E99" w:rsidRDefault="00D119AD" w:rsidP="00B46817">
            <w:pPr>
              <w:rPr>
                <w:rFonts w:eastAsia="Times New Roman" w:cs="Helvetica"/>
                <w:bCs/>
                <w:color w:val="FF0000"/>
                <w:szCs w:val="24"/>
              </w:rPr>
            </w:pPr>
            <w:r w:rsidRPr="00726E99">
              <w:rPr>
                <w:rFonts w:eastAsia="Times New Roman" w:cs="Helvetica"/>
                <w:bCs/>
                <w:color w:val="FF0000"/>
                <w:szCs w:val="24"/>
              </w:rPr>
              <w:t>X</w:t>
            </w:r>
          </w:p>
        </w:tc>
        <w:tc>
          <w:tcPr>
            <w:tcW w:w="402" w:type="pct"/>
            <w:tcBorders>
              <w:top w:val="single" w:sz="4" w:space="0" w:color="auto"/>
              <w:left w:val="nil"/>
              <w:bottom w:val="single" w:sz="4" w:space="0" w:color="auto"/>
              <w:right w:val="single" w:sz="4" w:space="0" w:color="auto"/>
            </w:tcBorders>
            <w:vAlign w:val="center"/>
          </w:tcPr>
          <w:p w14:paraId="76AE0A80" w14:textId="47AD59F9" w:rsidR="00D119AD" w:rsidRPr="00726E99" w:rsidRDefault="00726E99" w:rsidP="00726E99">
            <w:pPr>
              <w:jc w:val="center"/>
              <w:rPr>
                <w:rFonts w:eastAsia="Times New Roman" w:cs="Helvetica"/>
                <w:color w:val="4F81BD"/>
                <w:szCs w:val="24"/>
              </w:rPr>
            </w:pPr>
            <w:r>
              <w:rPr>
                <w:rFonts w:eastAsia="Times New Roman" w:cs="Helvetica"/>
                <w:color w:val="4F81BD"/>
                <w:szCs w:val="24"/>
              </w:rPr>
              <w:t>x</w:t>
            </w:r>
          </w:p>
        </w:tc>
        <w:tc>
          <w:tcPr>
            <w:tcW w:w="313" w:type="pct"/>
            <w:tcBorders>
              <w:top w:val="nil"/>
              <w:left w:val="single" w:sz="4" w:space="0" w:color="auto"/>
              <w:bottom w:val="single" w:sz="4" w:space="0" w:color="auto"/>
              <w:right w:val="single" w:sz="4" w:space="0" w:color="auto"/>
            </w:tcBorders>
            <w:vAlign w:val="center"/>
            <w:hideMark/>
          </w:tcPr>
          <w:p w14:paraId="430FB517" w14:textId="32D1CAF2" w:rsidR="00D119AD" w:rsidRPr="00726E99" w:rsidRDefault="00D119AD" w:rsidP="00B46817">
            <w:pPr>
              <w:jc w:val="center"/>
              <w:rPr>
                <w:rFonts w:eastAsia="Times New Roman" w:cs="Helvetica"/>
                <w:color w:val="4F81BD"/>
                <w:szCs w:val="24"/>
              </w:rPr>
            </w:pPr>
          </w:p>
        </w:tc>
        <w:tc>
          <w:tcPr>
            <w:tcW w:w="357" w:type="pct"/>
            <w:tcBorders>
              <w:top w:val="nil"/>
              <w:left w:val="nil"/>
              <w:bottom w:val="single" w:sz="4" w:space="0" w:color="auto"/>
              <w:right w:val="single" w:sz="4" w:space="0" w:color="auto"/>
            </w:tcBorders>
            <w:vAlign w:val="center"/>
            <w:hideMark/>
          </w:tcPr>
          <w:p w14:paraId="4CA31BE1"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1A3E8DAC" w14:textId="1346C1FA"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28716F7D" w14:textId="6A578407" w:rsidR="00D119AD" w:rsidRPr="008E2873" w:rsidRDefault="00523D96" w:rsidP="00523D96">
            <w:pPr>
              <w:rPr>
                <w:rFonts w:eastAsia="Times New Roman" w:cstheme="minorHAnsi"/>
                <w:color w:val="000000"/>
              </w:rPr>
            </w:pPr>
            <w:r>
              <w:rPr>
                <w:rFonts w:eastAsia="Times New Roman" w:cstheme="minorHAnsi"/>
                <w:color w:val="000000"/>
              </w:rPr>
              <w:t>ADRD supports PI with proposal/project development.</w:t>
            </w:r>
          </w:p>
        </w:tc>
      </w:tr>
      <w:tr w:rsidR="00113ACB" w:rsidRPr="008E2873" w14:paraId="7D20DAA3" w14:textId="77777777" w:rsidTr="00877DD2">
        <w:trPr>
          <w:trHeight w:val="276"/>
        </w:trPr>
        <w:tc>
          <w:tcPr>
            <w:tcW w:w="1027" w:type="pct"/>
            <w:tcBorders>
              <w:top w:val="nil"/>
              <w:left w:val="single" w:sz="4" w:space="0" w:color="auto"/>
              <w:bottom w:val="single" w:sz="4" w:space="0" w:color="auto"/>
              <w:right w:val="single" w:sz="4" w:space="0" w:color="auto"/>
            </w:tcBorders>
            <w:vAlign w:val="center"/>
            <w:hideMark/>
          </w:tcPr>
          <w:p w14:paraId="764EF551" w14:textId="6A696B9F" w:rsidR="00D119AD" w:rsidRPr="008E2873" w:rsidRDefault="00D119AD" w:rsidP="00B46817">
            <w:pPr>
              <w:rPr>
                <w:rFonts w:eastAsia="Times New Roman" w:cstheme="minorHAnsi"/>
                <w:color w:val="000000"/>
              </w:rPr>
            </w:pPr>
            <w:r w:rsidRPr="008E2873">
              <w:rPr>
                <w:rFonts w:eastAsia="Times New Roman" w:cstheme="minorHAnsi"/>
                <w:color w:val="000000"/>
              </w:rPr>
              <w:t>Create budget</w:t>
            </w:r>
          </w:p>
        </w:tc>
        <w:tc>
          <w:tcPr>
            <w:tcW w:w="268" w:type="pct"/>
            <w:tcBorders>
              <w:top w:val="nil"/>
              <w:left w:val="nil"/>
              <w:bottom w:val="single" w:sz="4" w:space="0" w:color="auto"/>
              <w:right w:val="single" w:sz="4" w:space="0" w:color="auto"/>
            </w:tcBorders>
            <w:vAlign w:val="center"/>
            <w:hideMark/>
          </w:tcPr>
          <w:p w14:paraId="4E2616D7" w14:textId="233FA250" w:rsidR="00D119AD" w:rsidRPr="00726E99" w:rsidRDefault="00D119AD" w:rsidP="00B46817">
            <w:pPr>
              <w:rPr>
                <w:rFonts w:eastAsia="Times New Roman" w:cs="Helvetica"/>
                <w:color w:val="4F81BD"/>
                <w:szCs w:val="24"/>
              </w:rPr>
            </w:pPr>
            <w:r w:rsidRPr="00726E99">
              <w:rPr>
                <w:rFonts w:eastAsia="Times New Roman" w:cs="Helvetica"/>
                <w:color w:val="4F81BD"/>
                <w:szCs w:val="24"/>
              </w:rPr>
              <w:t>x</w:t>
            </w:r>
          </w:p>
        </w:tc>
        <w:tc>
          <w:tcPr>
            <w:tcW w:w="402" w:type="pct"/>
            <w:tcBorders>
              <w:top w:val="single" w:sz="4" w:space="0" w:color="auto"/>
              <w:left w:val="nil"/>
              <w:bottom w:val="single" w:sz="4" w:space="0" w:color="auto"/>
              <w:right w:val="single" w:sz="4" w:space="0" w:color="auto"/>
            </w:tcBorders>
            <w:vAlign w:val="center"/>
          </w:tcPr>
          <w:p w14:paraId="1D02DD9C"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1157F047" w14:textId="0D3A9F6D"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nil"/>
              <w:left w:val="nil"/>
              <w:bottom w:val="single" w:sz="4" w:space="0" w:color="auto"/>
              <w:right w:val="single" w:sz="4" w:space="0" w:color="auto"/>
            </w:tcBorders>
            <w:vAlign w:val="center"/>
            <w:hideMark/>
          </w:tcPr>
          <w:p w14:paraId="75A97F53"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31D0210B" w14:textId="1C8C5A41"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02868173" w14:textId="7B4B52C7" w:rsidR="00D119AD" w:rsidRPr="008E2873" w:rsidRDefault="00523D96" w:rsidP="00523D96">
            <w:pPr>
              <w:rPr>
                <w:rFonts w:eastAsia="Times New Roman" w:cstheme="minorHAnsi"/>
                <w:color w:val="000000"/>
              </w:rPr>
            </w:pPr>
            <w:r>
              <w:rPr>
                <w:rFonts w:eastAsia="Times New Roman" w:cstheme="minorHAnsi"/>
                <w:color w:val="000000"/>
              </w:rPr>
              <w:t>PI works with RA to develop budget.</w:t>
            </w:r>
          </w:p>
        </w:tc>
      </w:tr>
      <w:tr w:rsidR="00113ACB" w:rsidRPr="008E2873" w14:paraId="4D189403" w14:textId="77777777" w:rsidTr="00877DD2">
        <w:trPr>
          <w:trHeight w:val="276"/>
        </w:trPr>
        <w:tc>
          <w:tcPr>
            <w:tcW w:w="1027" w:type="pct"/>
            <w:tcBorders>
              <w:top w:val="nil"/>
              <w:left w:val="single" w:sz="4" w:space="0" w:color="auto"/>
              <w:bottom w:val="single" w:sz="4" w:space="0" w:color="auto"/>
              <w:right w:val="single" w:sz="4" w:space="0" w:color="auto"/>
            </w:tcBorders>
            <w:vAlign w:val="center"/>
          </w:tcPr>
          <w:p w14:paraId="32B3086B" w14:textId="639FBB76" w:rsidR="00D119AD" w:rsidRPr="008E2873" w:rsidRDefault="00D119AD" w:rsidP="00B46817">
            <w:pPr>
              <w:rPr>
                <w:rFonts w:eastAsia="Times New Roman" w:cstheme="minorHAnsi"/>
                <w:color w:val="000000"/>
              </w:rPr>
            </w:pPr>
            <w:r>
              <w:rPr>
                <w:rFonts w:eastAsia="Times New Roman" w:cstheme="minorHAnsi"/>
                <w:color w:val="000000"/>
              </w:rPr>
              <w:t>Write justification</w:t>
            </w:r>
          </w:p>
        </w:tc>
        <w:tc>
          <w:tcPr>
            <w:tcW w:w="268" w:type="pct"/>
            <w:tcBorders>
              <w:top w:val="nil"/>
              <w:left w:val="nil"/>
              <w:bottom w:val="single" w:sz="4" w:space="0" w:color="auto"/>
              <w:right w:val="single" w:sz="4" w:space="0" w:color="auto"/>
            </w:tcBorders>
            <w:vAlign w:val="center"/>
          </w:tcPr>
          <w:p w14:paraId="1956AE2A" w14:textId="2EA9F416" w:rsidR="00D119AD" w:rsidRPr="00726E99" w:rsidRDefault="00D119AD" w:rsidP="00B46817">
            <w:pPr>
              <w:rPr>
                <w:rFonts w:eastAsia="Times New Roman" w:cs="Helvetica"/>
                <w:color w:val="4F81BD"/>
                <w:szCs w:val="24"/>
              </w:rPr>
            </w:pPr>
            <w:r w:rsidRPr="00726E99">
              <w:rPr>
                <w:rFonts w:eastAsia="Times New Roman" w:cs="Helvetica"/>
                <w:bCs/>
                <w:color w:val="FF0000"/>
                <w:szCs w:val="24"/>
              </w:rPr>
              <w:t>X</w:t>
            </w:r>
          </w:p>
        </w:tc>
        <w:tc>
          <w:tcPr>
            <w:tcW w:w="402" w:type="pct"/>
            <w:tcBorders>
              <w:top w:val="single" w:sz="4" w:space="0" w:color="auto"/>
              <w:left w:val="nil"/>
              <w:bottom w:val="single" w:sz="4" w:space="0" w:color="auto"/>
              <w:right w:val="single" w:sz="4" w:space="0" w:color="auto"/>
            </w:tcBorders>
            <w:vAlign w:val="center"/>
          </w:tcPr>
          <w:p w14:paraId="529D6B8E"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tcPr>
          <w:p w14:paraId="7BA07B6D" w14:textId="32145F6B" w:rsidR="00D119AD" w:rsidRPr="00726E99" w:rsidRDefault="00D119AD" w:rsidP="00B46817">
            <w:pPr>
              <w:jc w:val="center"/>
              <w:rPr>
                <w:rFonts w:eastAsia="Times New Roman" w:cs="Helvetica"/>
                <w:bCs/>
                <w:color w:val="FF0000"/>
                <w:szCs w:val="24"/>
              </w:rPr>
            </w:pPr>
          </w:p>
        </w:tc>
        <w:tc>
          <w:tcPr>
            <w:tcW w:w="357" w:type="pct"/>
            <w:tcBorders>
              <w:top w:val="nil"/>
              <w:left w:val="nil"/>
              <w:bottom w:val="single" w:sz="4" w:space="0" w:color="auto"/>
              <w:right w:val="single" w:sz="4" w:space="0" w:color="auto"/>
            </w:tcBorders>
            <w:vAlign w:val="center"/>
          </w:tcPr>
          <w:p w14:paraId="56AC03E6" w14:textId="77777777" w:rsidR="00D119AD" w:rsidRPr="00726E99" w:rsidRDefault="00D119AD" w:rsidP="00B46817">
            <w:pPr>
              <w:rPr>
                <w:rFonts w:eastAsia="Times New Roman" w:cs="Helvetica"/>
                <w:color w:val="000000"/>
                <w:szCs w:val="24"/>
              </w:rPr>
            </w:pPr>
          </w:p>
        </w:tc>
        <w:tc>
          <w:tcPr>
            <w:tcW w:w="313" w:type="pct"/>
            <w:tcBorders>
              <w:top w:val="nil"/>
              <w:left w:val="nil"/>
              <w:bottom w:val="single" w:sz="4" w:space="0" w:color="auto"/>
              <w:right w:val="single" w:sz="4" w:space="0" w:color="auto"/>
            </w:tcBorders>
            <w:vAlign w:val="center"/>
          </w:tcPr>
          <w:p w14:paraId="3ECEC6BB" w14:textId="77777777" w:rsidR="00D119AD" w:rsidRPr="00726E99" w:rsidRDefault="00D119AD" w:rsidP="00B46817">
            <w:pPr>
              <w:rPr>
                <w:rFonts w:eastAsia="Times New Roman" w:cs="Helvetica"/>
                <w:color w:val="000000"/>
                <w:szCs w:val="24"/>
              </w:rPr>
            </w:pPr>
          </w:p>
        </w:tc>
        <w:tc>
          <w:tcPr>
            <w:tcW w:w="2320" w:type="pct"/>
            <w:tcBorders>
              <w:top w:val="nil"/>
              <w:left w:val="nil"/>
              <w:bottom w:val="single" w:sz="4" w:space="0" w:color="auto"/>
              <w:right w:val="single" w:sz="4" w:space="0" w:color="auto"/>
            </w:tcBorders>
            <w:vAlign w:val="center"/>
          </w:tcPr>
          <w:p w14:paraId="201E7FC6" w14:textId="59D27E7C" w:rsidR="00D119AD" w:rsidRPr="008E2873" w:rsidRDefault="00523D96" w:rsidP="00523D96">
            <w:pPr>
              <w:rPr>
                <w:rFonts w:eastAsia="Times New Roman" w:cstheme="minorHAnsi"/>
                <w:color w:val="000000"/>
              </w:rPr>
            </w:pPr>
            <w:r>
              <w:rPr>
                <w:rFonts w:eastAsia="Times New Roman" w:cstheme="minorHAnsi"/>
                <w:color w:val="000000"/>
              </w:rPr>
              <w:t>PI writes justification; RA reviews for accuracy.</w:t>
            </w:r>
          </w:p>
        </w:tc>
      </w:tr>
      <w:tr w:rsidR="00113ACB" w:rsidRPr="008E2873" w14:paraId="33940587" w14:textId="77777777" w:rsidTr="00877DD2">
        <w:trPr>
          <w:trHeight w:val="276"/>
        </w:trPr>
        <w:tc>
          <w:tcPr>
            <w:tcW w:w="1027" w:type="pct"/>
            <w:tcBorders>
              <w:top w:val="nil"/>
              <w:left w:val="single" w:sz="4" w:space="0" w:color="auto"/>
              <w:bottom w:val="single" w:sz="4" w:space="0" w:color="auto"/>
              <w:right w:val="single" w:sz="4" w:space="0" w:color="auto"/>
            </w:tcBorders>
            <w:vAlign w:val="center"/>
            <w:hideMark/>
          </w:tcPr>
          <w:p w14:paraId="70709274" w14:textId="3B84D133" w:rsidR="00D119AD" w:rsidRPr="008E2873" w:rsidRDefault="00523D96" w:rsidP="00B46817">
            <w:pPr>
              <w:rPr>
                <w:rFonts w:eastAsia="Times New Roman" w:cstheme="minorHAnsi"/>
                <w:color w:val="000000"/>
              </w:rPr>
            </w:pPr>
            <w:r>
              <w:rPr>
                <w:rFonts w:eastAsia="Times New Roman" w:cstheme="minorHAnsi"/>
                <w:color w:val="000000"/>
              </w:rPr>
              <w:t>S</w:t>
            </w:r>
            <w:r w:rsidR="00D119AD">
              <w:rPr>
                <w:rFonts w:eastAsia="Times New Roman" w:cstheme="minorHAnsi"/>
                <w:color w:val="000000"/>
              </w:rPr>
              <w:t>ub-recipient</w:t>
            </w:r>
            <w:r w:rsidR="00D119AD" w:rsidRPr="008E2873">
              <w:rPr>
                <w:rFonts w:eastAsia="Times New Roman" w:cstheme="minorHAnsi"/>
                <w:color w:val="000000"/>
              </w:rPr>
              <w:t xml:space="preserve"> documents</w:t>
            </w:r>
          </w:p>
        </w:tc>
        <w:tc>
          <w:tcPr>
            <w:tcW w:w="268" w:type="pct"/>
            <w:tcBorders>
              <w:top w:val="nil"/>
              <w:left w:val="nil"/>
              <w:bottom w:val="single" w:sz="4" w:space="0" w:color="auto"/>
              <w:right w:val="single" w:sz="4" w:space="0" w:color="auto"/>
            </w:tcBorders>
            <w:vAlign w:val="center"/>
            <w:hideMark/>
          </w:tcPr>
          <w:p w14:paraId="29AF6AFF" w14:textId="5F530632" w:rsidR="00D119AD" w:rsidRPr="00726E99" w:rsidRDefault="00D119AD" w:rsidP="00B46817">
            <w:pPr>
              <w:rPr>
                <w:rFonts w:eastAsia="Times New Roman" w:cs="Helvetica"/>
                <w:color w:val="4F81BD"/>
                <w:szCs w:val="24"/>
              </w:rPr>
            </w:pPr>
            <w:r w:rsidRPr="00726E99">
              <w:rPr>
                <w:rFonts w:eastAsia="Times New Roman" w:cs="Helvetica"/>
                <w:color w:val="4F81BD"/>
                <w:szCs w:val="24"/>
              </w:rPr>
              <w:t>x</w:t>
            </w:r>
          </w:p>
        </w:tc>
        <w:tc>
          <w:tcPr>
            <w:tcW w:w="402" w:type="pct"/>
            <w:tcBorders>
              <w:top w:val="single" w:sz="4" w:space="0" w:color="auto"/>
              <w:left w:val="nil"/>
              <w:bottom w:val="single" w:sz="4" w:space="0" w:color="auto"/>
              <w:right w:val="single" w:sz="4" w:space="0" w:color="auto"/>
            </w:tcBorders>
            <w:vAlign w:val="center"/>
          </w:tcPr>
          <w:p w14:paraId="52746A64"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604503CE" w14:textId="1CF086E9"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nil"/>
              <w:left w:val="nil"/>
              <w:bottom w:val="single" w:sz="4" w:space="0" w:color="auto"/>
              <w:right w:val="single" w:sz="4" w:space="0" w:color="auto"/>
            </w:tcBorders>
            <w:vAlign w:val="center"/>
            <w:hideMark/>
          </w:tcPr>
          <w:p w14:paraId="52AFDF8F"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5C3C6CD3" w14:textId="4F6F3F90"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tcPr>
          <w:p w14:paraId="4020561A" w14:textId="57BFF294" w:rsidR="00523D96" w:rsidRPr="008E2873" w:rsidRDefault="00523D96" w:rsidP="00523D96">
            <w:pPr>
              <w:rPr>
                <w:rFonts w:eastAsia="Times New Roman" w:cstheme="minorHAnsi"/>
                <w:color w:val="000000"/>
              </w:rPr>
            </w:pPr>
            <w:r>
              <w:rPr>
                <w:rFonts w:eastAsia="Times New Roman" w:cstheme="minorHAnsi"/>
                <w:color w:val="000000"/>
              </w:rPr>
              <w:t xml:space="preserve">PI provides contact info to RA, who liaises with external </w:t>
            </w:r>
            <w:proofErr w:type="gramStart"/>
            <w:r>
              <w:rPr>
                <w:rFonts w:eastAsia="Times New Roman" w:cstheme="minorHAnsi"/>
                <w:color w:val="000000"/>
              </w:rPr>
              <w:t>institution</w:t>
            </w:r>
            <w:proofErr w:type="gramEnd"/>
            <w:r>
              <w:rPr>
                <w:rFonts w:eastAsia="Times New Roman" w:cstheme="minorHAnsi"/>
                <w:color w:val="000000"/>
              </w:rPr>
              <w:t xml:space="preserve"> for proposal documents.</w:t>
            </w:r>
          </w:p>
        </w:tc>
      </w:tr>
      <w:tr w:rsidR="00113ACB" w:rsidRPr="008E2873" w14:paraId="7335E0D7" w14:textId="77777777" w:rsidTr="00877DD2">
        <w:trPr>
          <w:trHeight w:val="828"/>
        </w:trPr>
        <w:tc>
          <w:tcPr>
            <w:tcW w:w="1027" w:type="pct"/>
            <w:tcBorders>
              <w:top w:val="nil"/>
              <w:left w:val="single" w:sz="4" w:space="0" w:color="auto"/>
              <w:bottom w:val="single" w:sz="4" w:space="0" w:color="auto"/>
              <w:right w:val="single" w:sz="4" w:space="0" w:color="auto"/>
            </w:tcBorders>
            <w:vAlign w:val="center"/>
            <w:hideMark/>
          </w:tcPr>
          <w:p w14:paraId="191E6519" w14:textId="5DB0AAC7" w:rsidR="00D119AD" w:rsidRPr="008E2873" w:rsidRDefault="00D119AD" w:rsidP="009330A2">
            <w:pPr>
              <w:rPr>
                <w:rFonts w:eastAsia="Times New Roman" w:cstheme="minorHAnsi"/>
                <w:color w:val="000000"/>
              </w:rPr>
            </w:pPr>
            <w:r w:rsidRPr="008E2873">
              <w:rPr>
                <w:rFonts w:eastAsia="Times New Roman" w:cstheme="minorHAnsi"/>
                <w:color w:val="000000"/>
              </w:rPr>
              <w:t xml:space="preserve">Provide drafts of </w:t>
            </w:r>
            <w:r w:rsidRPr="008E2873">
              <w:rPr>
                <w:rFonts w:eastAsia="Times New Roman" w:cstheme="minorHAnsi"/>
                <w:bCs/>
                <w:color w:val="000000"/>
              </w:rPr>
              <w:t>ALL</w:t>
            </w:r>
            <w:r w:rsidRPr="008E2873">
              <w:rPr>
                <w:rFonts w:eastAsia="Times New Roman" w:cstheme="minorHAnsi"/>
                <w:color w:val="000000"/>
              </w:rPr>
              <w:t xml:space="preserve"> sponsor-required documents. If </w:t>
            </w:r>
            <w:r w:rsidR="00113ACB">
              <w:rPr>
                <w:rFonts w:eastAsia="Times New Roman" w:cstheme="minorHAnsi"/>
                <w:color w:val="000000"/>
              </w:rPr>
              <w:t>Research.gov</w:t>
            </w:r>
            <w:r w:rsidRPr="008E2873">
              <w:rPr>
                <w:rFonts w:eastAsia="Times New Roman" w:cstheme="minorHAnsi"/>
                <w:color w:val="000000"/>
              </w:rPr>
              <w:t xml:space="preserve"> or </w:t>
            </w:r>
            <w:r>
              <w:rPr>
                <w:rFonts w:eastAsia="Times New Roman" w:cstheme="minorHAnsi"/>
                <w:color w:val="000000"/>
              </w:rPr>
              <w:t xml:space="preserve">a system-to-system </w:t>
            </w:r>
            <w:r w:rsidRPr="008E2873">
              <w:rPr>
                <w:rFonts w:eastAsia="Times New Roman" w:cstheme="minorHAnsi"/>
                <w:color w:val="000000"/>
              </w:rPr>
              <w:t xml:space="preserve">portal </w:t>
            </w:r>
            <w:r>
              <w:rPr>
                <w:rFonts w:eastAsia="Times New Roman" w:cstheme="minorHAnsi"/>
                <w:color w:val="000000"/>
              </w:rPr>
              <w:t xml:space="preserve">such as </w:t>
            </w:r>
            <w:r w:rsidR="00B516D3">
              <w:rPr>
                <w:rFonts w:eastAsia="Times New Roman" w:cstheme="minorHAnsi"/>
                <w:color w:val="000000"/>
              </w:rPr>
              <w:t>I</w:t>
            </w:r>
            <w:r>
              <w:rPr>
                <w:rFonts w:eastAsia="Times New Roman" w:cstheme="minorHAnsi"/>
                <w:color w:val="000000"/>
              </w:rPr>
              <w:t xml:space="preserve">nfoEd-to-Grants.gov </w:t>
            </w:r>
            <w:r w:rsidRPr="008E2873">
              <w:rPr>
                <w:rFonts w:eastAsia="Times New Roman" w:cstheme="minorHAnsi"/>
                <w:color w:val="000000"/>
              </w:rPr>
              <w:t xml:space="preserve">is used for submission, </w:t>
            </w:r>
            <w:proofErr w:type="gramStart"/>
            <w:r w:rsidRPr="008E2873">
              <w:rPr>
                <w:rFonts w:eastAsia="Times New Roman" w:cstheme="minorHAnsi"/>
                <w:color w:val="000000"/>
              </w:rPr>
              <w:t>load</w:t>
            </w:r>
            <w:proofErr w:type="gramEnd"/>
            <w:r w:rsidRPr="008E2873">
              <w:rPr>
                <w:rFonts w:eastAsia="Times New Roman" w:cstheme="minorHAnsi"/>
                <w:color w:val="000000"/>
              </w:rPr>
              <w:t xml:space="preserve"> all documents other than the budget and justification into the portal.</w:t>
            </w:r>
          </w:p>
        </w:tc>
        <w:tc>
          <w:tcPr>
            <w:tcW w:w="268" w:type="pct"/>
            <w:tcBorders>
              <w:top w:val="nil"/>
              <w:left w:val="nil"/>
              <w:bottom w:val="single" w:sz="4" w:space="0" w:color="auto"/>
              <w:right w:val="single" w:sz="4" w:space="0" w:color="auto"/>
            </w:tcBorders>
            <w:vAlign w:val="center"/>
            <w:hideMark/>
          </w:tcPr>
          <w:p w14:paraId="3E19359E" w14:textId="77777777" w:rsidR="00D119AD" w:rsidRPr="00726E99" w:rsidRDefault="00D119AD" w:rsidP="00B46817">
            <w:pPr>
              <w:rPr>
                <w:rFonts w:eastAsia="Times New Roman" w:cs="Helvetica"/>
                <w:bCs/>
                <w:color w:val="FF0000"/>
                <w:szCs w:val="24"/>
              </w:rPr>
            </w:pPr>
            <w:r w:rsidRPr="00726E99">
              <w:rPr>
                <w:rFonts w:eastAsia="Times New Roman" w:cs="Helvetica"/>
                <w:bCs/>
                <w:color w:val="FF0000"/>
                <w:szCs w:val="24"/>
              </w:rPr>
              <w:t>X</w:t>
            </w:r>
          </w:p>
        </w:tc>
        <w:tc>
          <w:tcPr>
            <w:tcW w:w="402" w:type="pct"/>
            <w:tcBorders>
              <w:top w:val="single" w:sz="4" w:space="0" w:color="auto"/>
              <w:left w:val="nil"/>
              <w:bottom w:val="single" w:sz="4" w:space="0" w:color="auto"/>
              <w:right w:val="single" w:sz="4" w:space="0" w:color="auto"/>
            </w:tcBorders>
            <w:vAlign w:val="center"/>
          </w:tcPr>
          <w:p w14:paraId="13CD521E"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49CCBACD" w14:textId="7F8042CB" w:rsidR="00D119AD" w:rsidRPr="00726E99" w:rsidRDefault="00523D96" w:rsidP="00B46817">
            <w:pPr>
              <w:jc w:val="center"/>
              <w:rPr>
                <w:rFonts w:eastAsia="Times New Roman" w:cs="Helvetica"/>
                <w:bCs/>
                <w:color w:val="FF0000"/>
                <w:szCs w:val="24"/>
              </w:rPr>
            </w:pPr>
            <w:r w:rsidRPr="00523D96">
              <w:rPr>
                <w:rFonts w:eastAsia="Times New Roman" w:cs="Helvetica"/>
                <w:bCs/>
                <w:color w:val="0070C0"/>
                <w:szCs w:val="24"/>
              </w:rPr>
              <w:t>x</w:t>
            </w:r>
          </w:p>
        </w:tc>
        <w:tc>
          <w:tcPr>
            <w:tcW w:w="357" w:type="pct"/>
            <w:tcBorders>
              <w:top w:val="nil"/>
              <w:left w:val="nil"/>
              <w:bottom w:val="single" w:sz="4" w:space="0" w:color="auto"/>
              <w:right w:val="single" w:sz="4" w:space="0" w:color="auto"/>
            </w:tcBorders>
            <w:vAlign w:val="center"/>
            <w:hideMark/>
          </w:tcPr>
          <w:p w14:paraId="4E272642"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2E090EA8" w14:textId="12AD4363"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28D0615C" w14:textId="57A57300" w:rsidR="00D119AD" w:rsidRDefault="00CA0DD7" w:rsidP="00B46817">
            <w:pPr>
              <w:rPr>
                <w:rFonts w:eastAsia="Times New Roman" w:cstheme="minorHAnsi"/>
                <w:color w:val="000000"/>
              </w:rPr>
            </w:pPr>
            <w:r w:rsidRPr="00726E99">
              <w:rPr>
                <w:rFonts w:eastAsia="Times New Roman" w:cstheme="minorHAnsi"/>
              </w:rPr>
              <w:t>B</w:t>
            </w:r>
            <w:r>
              <w:rPr>
                <w:rFonts w:eastAsia="Times New Roman" w:cstheme="minorHAnsi"/>
              </w:rPr>
              <w:t>M</w:t>
            </w:r>
            <w:r w:rsidRPr="00726E99">
              <w:rPr>
                <w:rFonts w:eastAsia="Times New Roman" w:cstheme="minorHAnsi"/>
              </w:rPr>
              <w:t>E</w:t>
            </w:r>
            <w:r w:rsidR="00D119AD">
              <w:rPr>
                <w:rFonts w:eastAsia="Times New Roman" w:cstheme="minorHAnsi"/>
                <w:color w:val="000000"/>
              </w:rPr>
              <w:t xml:space="preserve">: </w:t>
            </w:r>
            <w:r w:rsidR="00523D96">
              <w:rPr>
                <w:rFonts w:eastAsia="Times New Roman" w:cstheme="minorHAnsi"/>
                <w:color w:val="000000"/>
              </w:rPr>
              <w:t>RA</w:t>
            </w:r>
            <w:r w:rsidR="00D119AD">
              <w:rPr>
                <w:rFonts w:eastAsia="Times New Roman" w:cstheme="minorHAnsi"/>
                <w:color w:val="000000"/>
              </w:rPr>
              <w:t xml:space="preserve"> loads documents into </w:t>
            </w:r>
            <w:proofErr w:type="spellStart"/>
            <w:r w:rsidR="00B516D3">
              <w:rPr>
                <w:rFonts w:eastAsia="Times New Roman" w:cstheme="minorHAnsi"/>
                <w:color w:val="000000"/>
              </w:rPr>
              <w:t>I</w:t>
            </w:r>
            <w:r w:rsidR="00D119AD">
              <w:rPr>
                <w:rFonts w:eastAsia="Times New Roman" w:cstheme="minorHAnsi"/>
                <w:color w:val="000000"/>
              </w:rPr>
              <w:t>nfoEd</w:t>
            </w:r>
            <w:proofErr w:type="spellEnd"/>
            <w:r w:rsidR="00D119AD">
              <w:rPr>
                <w:rFonts w:eastAsia="Times New Roman" w:cstheme="minorHAnsi"/>
                <w:color w:val="000000"/>
              </w:rPr>
              <w:t xml:space="preserve"> for routing.</w:t>
            </w:r>
          </w:p>
          <w:p w14:paraId="2BEDAB05" w14:textId="77777777" w:rsidR="00D119AD" w:rsidRDefault="00D119AD" w:rsidP="00B46817">
            <w:pPr>
              <w:rPr>
                <w:rFonts w:eastAsia="Times New Roman" w:cstheme="minorHAnsi"/>
                <w:color w:val="000000"/>
              </w:rPr>
            </w:pPr>
          </w:p>
          <w:p w14:paraId="4EF39F5F" w14:textId="1E99988A" w:rsidR="00D119AD" w:rsidRPr="008E2873" w:rsidRDefault="00D119AD" w:rsidP="00B46817">
            <w:pPr>
              <w:rPr>
                <w:rFonts w:eastAsia="Times New Roman" w:cstheme="minorHAnsi"/>
                <w:color w:val="000000"/>
              </w:rPr>
            </w:pPr>
            <w:r w:rsidRPr="008E2873">
              <w:rPr>
                <w:rFonts w:eastAsia="Times New Roman" w:cstheme="minorHAnsi"/>
                <w:color w:val="000000"/>
              </w:rPr>
              <w:t xml:space="preserve">Draft or final version of </w:t>
            </w:r>
            <w:r w:rsidRPr="008E2873">
              <w:rPr>
                <w:rFonts w:eastAsia="Times New Roman" w:cstheme="minorHAnsi"/>
                <w:bCs/>
                <w:color w:val="000000"/>
              </w:rPr>
              <w:t>ALL</w:t>
            </w:r>
            <w:r w:rsidRPr="008E2873">
              <w:rPr>
                <w:rFonts w:eastAsia="Times New Roman" w:cstheme="minorHAnsi"/>
                <w:color w:val="000000"/>
              </w:rPr>
              <w:t xml:space="preserve"> sponsor documents needed for routing</w:t>
            </w:r>
            <w:r>
              <w:rPr>
                <w:rFonts w:eastAsia="Times New Roman" w:cstheme="minorHAnsi"/>
                <w:color w:val="000000"/>
              </w:rPr>
              <w:t>.</w:t>
            </w:r>
          </w:p>
        </w:tc>
      </w:tr>
      <w:tr w:rsidR="00113ACB" w:rsidRPr="008E2873" w14:paraId="661F632F" w14:textId="77777777" w:rsidTr="00877DD2">
        <w:trPr>
          <w:trHeight w:val="276"/>
        </w:trPr>
        <w:tc>
          <w:tcPr>
            <w:tcW w:w="1027" w:type="pct"/>
            <w:tcBorders>
              <w:top w:val="single" w:sz="4" w:space="0" w:color="auto"/>
              <w:left w:val="single" w:sz="4" w:space="0" w:color="auto"/>
              <w:bottom w:val="single" w:sz="4" w:space="0" w:color="auto"/>
              <w:right w:val="single" w:sz="4" w:space="0" w:color="auto"/>
            </w:tcBorders>
            <w:vAlign w:val="center"/>
          </w:tcPr>
          <w:p w14:paraId="4D82C571" w14:textId="22DBD9D1" w:rsidR="00D119AD" w:rsidRPr="008E2873" w:rsidRDefault="00D119AD" w:rsidP="00B46817">
            <w:pPr>
              <w:rPr>
                <w:rFonts w:eastAsia="Times New Roman" w:cstheme="minorHAnsi"/>
                <w:color w:val="000000"/>
              </w:rPr>
            </w:pPr>
            <w:r>
              <w:rPr>
                <w:rFonts w:eastAsia="Times New Roman" w:cstheme="minorHAnsi"/>
                <w:color w:val="000000"/>
              </w:rPr>
              <w:t xml:space="preserve">Load draft budget and justification into sponsor portal and </w:t>
            </w:r>
            <w:proofErr w:type="spellStart"/>
            <w:r w:rsidR="00B516D3">
              <w:rPr>
                <w:rFonts w:eastAsia="Times New Roman" w:cstheme="minorHAnsi"/>
                <w:color w:val="000000"/>
              </w:rPr>
              <w:t>I</w:t>
            </w:r>
            <w:r>
              <w:rPr>
                <w:rFonts w:eastAsia="Times New Roman" w:cstheme="minorHAnsi"/>
                <w:color w:val="000000"/>
              </w:rPr>
              <w:t>nfoEd</w:t>
            </w:r>
            <w:proofErr w:type="spellEnd"/>
          </w:p>
        </w:tc>
        <w:tc>
          <w:tcPr>
            <w:tcW w:w="268" w:type="pct"/>
            <w:tcBorders>
              <w:top w:val="single" w:sz="4" w:space="0" w:color="auto"/>
              <w:left w:val="nil"/>
              <w:bottom w:val="single" w:sz="4" w:space="0" w:color="auto"/>
              <w:right w:val="single" w:sz="4" w:space="0" w:color="auto"/>
            </w:tcBorders>
            <w:vAlign w:val="center"/>
          </w:tcPr>
          <w:p w14:paraId="2CDD51CD" w14:textId="0B9C1FE5" w:rsidR="00D119AD" w:rsidRPr="00726E99" w:rsidRDefault="00523D96" w:rsidP="00B46817">
            <w:pPr>
              <w:rPr>
                <w:rFonts w:eastAsia="Times New Roman" w:cs="Helvetica"/>
                <w:color w:val="4F81BD"/>
                <w:szCs w:val="24"/>
              </w:rPr>
            </w:pPr>
            <w:r>
              <w:rPr>
                <w:rFonts w:eastAsia="Times New Roman" w:cs="Helvetica"/>
                <w:color w:val="4F81BD"/>
                <w:szCs w:val="24"/>
              </w:rPr>
              <w:t>x</w:t>
            </w:r>
          </w:p>
        </w:tc>
        <w:tc>
          <w:tcPr>
            <w:tcW w:w="402" w:type="pct"/>
            <w:tcBorders>
              <w:top w:val="single" w:sz="4" w:space="0" w:color="auto"/>
              <w:left w:val="nil"/>
              <w:bottom w:val="single" w:sz="4" w:space="0" w:color="auto"/>
              <w:right w:val="single" w:sz="4" w:space="0" w:color="auto"/>
            </w:tcBorders>
            <w:vAlign w:val="center"/>
          </w:tcPr>
          <w:p w14:paraId="4612B813" w14:textId="77777777" w:rsidR="00D119AD" w:rsidRPr="00726E99" w:rsidRDefault="00D119AD" w:rsidP="00726E99">
            <w:pPr>
              <w:jc w:val="center"/>
              <w:rPr>
                <w:rFonts w:eastAsia="Times New Roman" w:cs="Helvetica"/>
                <w:bCs/>
                <w:color w:val="FF0000"/>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7A64C8B2" w14:textId="23065C61"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single" w:sz="4" w:space="0" w:color="auto"/>
              <w:left w:val="nil"/>
              <w:bottom w:val="single" w:sz="4" w:space="0" w:color="auto"/>
              <w:right w:val="single" w:sz="4" w:space="0" w:color="auto"/>
            </w:tcBorders>
            <w:vAlign w:val="center"/>
          </w:tcPr>
          <w:p w14:paraId="07744729" w14:textId="77777777" w:rsidR="00D119AD" w:rsidRPr="00726E99" w:rsidRDefault="00D119AD" w:rsidP="00B46817">
            <w:pPr>
              <w:rPr>
                <w:rFonts w:eastAsia="Times New Roman" w:cs="Helvetica"/>
                <w:color w:val="000000"/>
                <w:szCs w:val="24"/>
              </w:rPr>
            </w:pPr>
          </w:p>
        </w:tc>
        <w:tc>
          <w:tcPr>
            <w:tcW w:w="313" w:type="pct"/>
            <w:tcBorders>
              <w:top w:val="single" w:sz="4" w:space="0" w:color="auto"/>
              <w:left w:val="nil"/>
              <w:bottom w:val="single" w:sz="4" w:space="0" w:color="auto"/>
              <w:right w:val="single" w:sz="4" w:space="0" w:color="auto"/>
            </w:tcBorders>
            <w:vAlign w:val="center"/>
          </w:tcPr>
          <w:p w14:paraId="01A899CE" w14:textId="77777777" w:rsidR="00D119AD" w:rsidRPr="00726E99" w:rsidRDefault="00D119AD" w:rsidP="00B46817">
            <w:pPr>
              <w:rPr>
                <w:rFonts w:eastAsia="Times New Roman" w:cs="Helvetica"/>
                <w:color w:val="000000"/>
                <w:szCs w:val="24"/>
              </w:rPr>
            </w:pPr>
          </w:p>
        </w:tc>
        <w:tc>
          <w:tcPr>
            <w:tcW w:w="2320" w:type="pct"/>
            <w:tcBorders>
              <w:top w:val="single" w:sz="4" w:space="0" w:color="auto"/>
              <w:left w:val="nil"/>
              <w:bottom w:val="single" w:sz="4" w:space="0" w:color="auto"/>
              <w:right w:val="single" w:sz="4" w:space="0" w:color="auto"/>
            </w:tcBorders>
            <w:noWrap/>
            <w:vAlign w:val="center"/>
          </w:tcPr>
          <w:p w14:paraId="12DA91FD" w14:textId="1E6B60C9" w:rsidR="00D119AD" w:rsidRPr="008E2873" w:rsidRDefault="00CA0DD7" w:rsidP="00B46817">
            <w:pPr>
              <w:rPr>
                <w:rFonts w:eastAsia="Times New Roman" w:cstheme="minorHAnsi"/>
                <w:color w:val="000000"/>
              </w:rPr>
            </w:pPr>
            <w:r w:rsidRPr="00726E99">
              <w:rPr>
                <w:rFonts w:eastAsia="Times New Roman" w:cstheme="minorHAnsi"/>
              </w:rPr>
              <w:t>B</w:t>
            </w:r>
            <w:r>
              <w:rPr>
                <w:rFonts w:eastAsia="Times New Roman" w:cstheme="minorHAnsi"/>
              </w:rPr>
              <w:t>M</w:t>
            </w:r>
            <w:r w:rsidRPr="00726E99">
              <w:rPr>
                <w:rFonts w:eastAsia="Times New Roman" w:cstheme="minorHAnsi"/>
              </w:rPr>
              <w:t>E</w:t>
            </w:r>
            <w:r w:rsidR="00D119AD">
              <w:rPr>
                <w:rFonts w:eastAsia="Times New Roman" w:cstheme="minorHAnsi"/>
                <w:color w:val="000000"/>
              </w:rPr>
              <w:t>: PI loads budget and justification into external sponsor portal</w:t>
            </w:r>
          </w:p>
        </w:tc>
      </w:tr>
      <w:tr w:rsidR="00113ACB" w:rsidRPr="008E2873" w14:paraId="6BFAB147" w14:textId="77777777" w:rsidTr="00877DD2">
        <w:trPr>
          <w:trHeight w:val="276"/>
        </w:trPr>
        <w:tc>
          <w:tcPr>
            <w:tcW w:w="1027" w:type="pct"/>
            <w:tcBorders>
              <w:top w:val="nil"/>
              <w:left w:val="single" w:sz="4" w:space="0" w:color="auto"/>
              <w:bottom w:val="single" w:sz="4" w:space="0" w:color="auto"/>
              <w:right w:val="single" w:sz="4" w:space="0" w:color="auto"/>
            </w:tcBorders>
            <w:vAlign w:val="center"/>
            <w:hideMark/>
          </w:tcPr>
          <w:p w14:paraId="74FF966F"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Start routing</w:t>
            </w:r>
          </w:p>
        </w:tc>
        <w:tc>
          <w:tcPr>
            <w:tcW w:w="268" w:type="pct"/>
            <w:tcBorders>
              <w:top w:val="nil"/>
              <w:left w:val="nil"/>
              <w:bottom w:val="single" w:sz="4" w:space="0" w:color="auto"/>
              <w:right w:val="single" w:sz="4" w:space="0" w:color="auto"/>
            </w:tcBorders>
            <w:vAlign w:val="center"/>
            <w:hideMark/>
          </w:tcPr>
          <w:p w14:paraId="0C3B03C2" w14:textId="25D98533" w:rsidR="00D119AD" w:rsidRPr="00726E99" w:rsidRDefault="00D119AD" w:rsidP="00EB1533">
            <w:pPr>
              <w:rPr>
                <w:rFonts w:eastAsia="Times New Roman" w:cs="Helvetica"/>
                <w:color w:val="4F81BD"/>
                <w:szCs w:val="24"/>
              </w:rPr>
            </w:pPr>
          </w:p>
        </w:tc>
        <w:tc>
          <w:tcPr>
            <w:tcW w:w="402" w:type="pct"/>
            <w:tcBorders>
              <w:top w:val="single" w:sz="4" w:space="0" w:color="auto"/>
              <w:left w:val="nil"/>
              <w:bottom w:val="single" w:sz="4" w:space="0" w:color="auto"/>
              <w:right w:val="single" w:sz="4" w:space="0" w:color="auto"/>
            </w:tcBorders>
            <w:vAlign w:val="center"/>
          </w:tcPr>
          <w:p w14:paraId="409E23BF"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1561CBBB" w14:textId="0F4AB8BF"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nil"/>
              <w:left w:val="nil"/>
              <w:bottom w:val="single" w:sz="4" w:space="0" w:color="auto"/>
              <w:right w:val="single" w:sz="4" w:space="0" w:color="auto"/>
            </w:tcBorders>
            <w:vAlign w:val="center"/>
            <w:hideMark/>
          </w:tcPr>
          <w:p w14:paraId="63D17243"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1B0105D6" w14:textId="1BFEF02E"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noWrap/>
            <w:vAlign w:val="center"/>
            <w:hideMark/>
          </w:tcPr>
          <w:p w14:paraId="6DDEC9B6" w14:textId="77D99234" w:rsidR="00D119AD" w:rsidRDefault="00523D96" w:rsidP="00B46817">
            <w:pPr>
              <w:rPr>
                <w:rFonts w:eastAsia="Times New Roman" w:cstheme="minorHAnsi"/>
                <w:color w:val="000000"/>
              </w:rPr>
            </w:pPr>
            <w:r>
              <w:rPr>
                <w:rFonts w:eastAsia="Times New Roman" w:cstheme="minorHAnsi"/>
                <w:color w:val="000000"/>
              </w:rPr>
              <w:t>RA</w:t>
            </w:r>
            <w:r w:rsidR="00D119AD">
              <w:rPr>
                <w:rFonts w:eastAsia="Times New Roman" w:cstheme="minorHAnsi"/>
                <w:color w:val="000000"/>
              </w:rPr>
              <w:t xml:space="preserve"> initiates routing</w:t>
            </w:r>
          </w:p>
          <w:p w14:paraId="64A51D99" w14:textId="67BD1A5A" w:rsidR="00D119AD" w:rsidRDefault="00D119AD" w:rsidP="00B46817">
            <w:pPr>
              <w:rPr>
                <w:rFonts w:eastAsia="Times New Roman" w:cstheme="minorHAnsi"/>
                <w:color w:val="000000"/>
              </w:rPr>
            </w:pPr>
          </w:p>
          <w:p w14:paraId="7519706B" w14:textId="154B8393" w:rsidR="00D119AD" w:rsidRPr="008E2873" w:rsidRDefault="00D119AD" w:rsidP="00B46817">
            <w:pPr>
              <w:rPr>
                <w:rFonts w:eastAsia="Times New Roman" w:cstheme="minorHAnsi"/>
                <w:color w:val="000000"/>
              </w:rPr>
            </w:pPr>
            <w:r w:rsidRPr="008E2873">
              <w:rPr>
                <w:rFonts w:eastAsia="Times New Roman" w:cstheme="minorHAnsi"/>
                <w:color w:val="000000"/>
              </w:rPr>
              <w:t>PI and all co</w:t>
            </w:r>
            <w:r>
              <w:rPr>
                <w:rFonts w:eastAsia="Times New Roman" w:cstheme="minorHAnsi"/>
                <w:color w:val="000000"/>
              </w:rPr>
              <w:t>-</w:t>
            </w:r>
            <w:r w:rsidRPr="008E2873">
              <w:rPr>
                <w:rFonts w:eastAsia="Times New Roman" w:cstheme="minorHAnsi"/>
                <w:color w:val="000000"/>
              </w:rPr>
              <w:t>PIs must approve proposal in routing</w:t>
            </w:r>
          </w:p>
        </w:tc>
      </w:tr>
      <w:tr w:rsidR="00113ACB" w:rsidRPr="008E2873" w14:paraId="6E3AFC05" w14:textId="77777777" w:rsidTr="00877DD2">
        <w:trPr>
          <w:trHeight w:val="552"/>
        </w:trPr>
        <w:tc>
          <w:tcPr>
            <w:tcW w:w="1027" w:type="pct"/>
            <w:tcBorders>
              <w:top w:val="nil"/>
              <w:left w:val="single" w:sz="4" w:space="0" w:color="auto"/>
              <w:bottom w:val="single" w:sz="4" w:space="0" w:color="auto"/>
              <w:right w:val="single" w:sz="4" w:space="0" w:color="auto"/>
            </w:tcBorders>
            <w:vAlign w:val="center"/>
            <w:hideMark/>
          </w:tcPr>
          <w:p w14:paraId="0B6FED1A"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 xml:space="preserve">Review OGC feedback and all final documents prior to </w:t>
            </w:r>
            <w:proofErr w:type="gramStart"/>
            <w:r w:rsidRPr="008E2873">
              <w:rPr>
                <w:rFonts w:eastAsia="Times New Roman" w:cstheme="minorHAnsi"/>
                <w:color w:val="000000"/>
              </w:rPr>
              <w:t>upload</w:t>
            </w:r>
            <w:proofErr w:type="gramEnd"/>
            <w:r w:rsidRPr="008E2873">
              <w:rPr>
                <w:rFonts w:eastAsia="Times New Roman" w:cstheme="minorHAnsi"/>
                <w:color w:val="000000"/>
              </w:rPr>
              <w:t xml:space="preserve"> to agency submission portal</w:t>
            </w:r>
          </w:p>
        </w:tc>
        <w:tc>
          <w:tcPr>
            <w:tcW w:w="268" w:type="pct"/>
            <w:tcBorders>
              <w:top w:val="nil"/>
              <w:left w:val="nil"/>
              <w:bottom w:val="single" w:sz="4" w:space="0" w:color="auto"/>
              <w:right w:val="single" w:sz="4" w:space="0" w:color="auto"/>
            </w:tcBorders>
            <w:vAlign w:val="center"/>
            <w:hideMark/>
          </w:tcPr>
          <w:p w14:paraId="5FE7BF1B" w14:textId="6F8E85AC" w:rsidR="00D119AD" w:rsidRPr="00726E99" w:rsidRDefault="00D119AD" w:rsidP="00B46817">
            <w:pPr>
              <w:rPr>
                <w:rFonts w:eastAsia="Times New Roman" w:cs="Helvetica"/>
                <w:bCs/>
                <w:color w:val="FF0000"/>
                <w:szCs w:val="24"/>
              </w:rPr>
            </w:pPr>
            <w:r w:rsidRPr="00726E99">
              <w:rPr>
                <w:rFonts w:eastAsia="Times New Roman" w:cs="Helvetica"/>
                <w:bCs/>
                <w:color w:val="0070C0"/>
                <w:szCs w:val="24"/>
              </w:rPr>
              <w:t>x</w:t>
            </w:r>
          </w:p>
        </w:tc>
        <w:tc>
          <w:tcPr>
            <w:tcW w:w="402" w:type="pct"/>
            <w:tcBorders>
              <w:top w:val="single" w:sz="4" w:space="0" w:color="auto"/>
              <w:left w:val="nil"/>
              <w:bottom w:val="single" w:sz="4" w:space="0" w:color="auto"/>
              <w:right w:val="single" w:sz="4" w:space="0" w:color="auto"/>
            </w:tcBorders>
            <w:vAlign w:val="center"/>
          </w:tcPr>
          <w:p w14:paraId="11244C12"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5C9747ED" w14:textId="2195F6A8"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nil"/>
              <w:left w:val="nil"/>
              <w:bottom w:val="single" w:sz="4" w:space="0" w:color="auto"/>
              <w:right w:val="single" w:sz="4" w:space="0" w:color="auto"/>
            </w:tcBorders>
            <w:vAlign w:val="center"/>
            <w:hideMark/>
          </w:tcPr>
          <w:p w14:paraId="32AF38E6"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616F5F56" w14:textId="1E50C591"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07269551" w14:textId="317985BC" w:rsidR="00D119AD" w:rsidRPr="008E2873" w:rsidRDefault="00523D96" w:rsidP="00B46817">
            <w:pPr>
              <w:rPr>
                <w:rFonts w:eastAsia="Times New Roman" w:cstheme="minorHAnsi"/>
                <w:color w:val="000000"/>
              </w:rPr>
            </w:pPr>
            <w:r>
              <w:rPr>
                <w:rFonts w:eastAsia="Times New Roman" w:cstheme="minorHAnsi"/>
                <w:color w:val="000000"/>
              </w:rPr>
              <w:t>RA</w:t>
            </w:r>
            <w:r w:rsidR="00D119AD">
              <w:rPr>
                <w:rFonts w:eastAsia="Times New Roman" w:cstheme="minorHAnsi"/>
                <w:color w:val="000000"/>
              </w:rPr>
              <w:t xml:space="preserve"> reviews OGC feedback and provides list of to-dos to the PI</w:t>
            </w:r>
          </w:p>
        </w:tc>
      </w:tr>
      <w:tr w:rsidR="00113ACB" w:rsidRPr="008E2873" w14:paraId="60D1A012" w14:textId="77777777" w:rsidTr="00877DD2">
        <w:trPr>
          <w:trHeight w:val="552"/>
        </w:trPr>
        <w:tc>
          <w:tcPr>
            <w:tcW w:w="1027" w:type="pct"/>
            <w:tcBorders>
              <w:top w:val="nil"/>
              <w:left w:val="single" w:sz="4" w:space="0" w:color="auto"/>
              <w:bottom w:val="single" w:sz="4" w:space="0" w:color="auto"/>
              <w:right w:val="single" w:sz="4" w:space="0" w:color="auto"/>
            </w:tcBorders>
            <w:vAlign w:val="center"/>
            <w:hideMark/>
          </w:tcPr>
          <w:p w14:paraId="67E3437A"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 xml:space="preserve">Load final budget and final budget </w:t>
            </w:r>
            <w:r w:rsidRPr="008E2873">
              <w:rPr>
                <w:rFonts w:eastAsia="Times New Roman" w:cstheme="minorHAnsi"/>
                <w:color w:val="000000"/>
              </w:rPr>
              <w:lastRenderedPageBreak/>
              <w:t>justification into agency submission portal</w:t>
            </w:r>
          </w:p>
        </w:tc>
        <w:tc>
          <w:tcPr>
            <w:tcW w:w="268" w:type="pct"/>
            <w:tcBorders>
              <w:top w:val="nil"/>
              <w:left w:val="nil"/>
              <w:bottom w:val="single" w:sz="4" w:space="0" w:color="auto"/>
              <w:right w:val="single" w:sz="4" w:space="0" w:color="auto"/>
            </w:tcBorders>
            <w:vAlign w:val="center"/>
            <w:hideMark/>
          </w:tcPr>
          <w:p w14:paraId="14A07C4F" w14:textId="1E0C5B8F" w:rsidR="00D119AD" w:rsidRPr="00726E99" w:rsidRDefault="00D119AD" w:rsidP="00B46817">
            <w:pPr>
              <w:rPr>
                <w:rFonts w:eastAsia="Times New Roman" w:cs="Helvetica"/>
                <w:bCs/>
                <w:color w:val="FF0000"/>
                <w:szCs w:val="24"/>
              </w:rPr>
            </w:pPr>
            <w:r w:rsidRPr="00726E99">
              <w:rPr>
                <w:rFonts w:eastAsia="Times New Roman" w:cs="Helvetica"/>
                <w:bCs/>
                <w:color w:val="FF0000"/>
                <w:szCs w:val="24"/>
              </w:rPr>
              <w:lastRenderedPageBreak/>
              <w:t> </w:t>
            </w:r>
            <w:r w:rsidR="00523D96" w:rsidRPr="00523D96">
              <w:rPr>
                <w:rFonts w:eastAsia="Times New Roman" w:cs="Helvetica"/>
                <w:bCs/>
                <w:color w:val="0070C0"/>
                <w:szCs w:val="24"/>
              </w:rPr>
              <w:t>x</w:t>
            </w:r>
          </w:p>
        </w:tc>
        <w:tc>
          <w:tcPr>
            <w:tcW w:w="402" w:type="pct"/>
            <w:tcBorders>
              <w:top w:val="single" w:sz="4" w:space="0" w:color="auto"/>
              <w:left w:val="nil"/>
              <w:bottom w:val="single" w:sz="4" w:space="0" w:color="auto"/>
              <w:right w:val="single" w:sz="4" w:space="0" w:color="auto"/>
            </w:tcBorders>
            <w:vAlign w:val="center"/>
          </w:tcPr>
          <w:p w14:paraId="2509EA9F" w14:textId="77777777" w:rsidR="00D119AD" w:rsidRPr="00726E99" w:rsidRDefault="00D119AD" w:rsidP="00726E99">
            <w:pPr>
              <w:jc w:val="center"/>
              <w:rPr>
                <w:rFonts w:eastAsia="Times New Roman" w:cs="Helvetica"/>
                <w:bCs/>
                <w:color w:val="FF0000"/>
                <w:szCs w:val="24"/>
              </w:rPr>
            </w:pPr>
          </w:p>
        </w:tc>
        <w:tc>
          <w:tcPr>
            <w:tcW w:w="313" w:type="pct"/>
            <w:tcBorders>
              <w:top w:val="nil"/>
              <w:left w:val="single" w:sz="4" w:space="0" w:color="auto"/>
              <w:bottom w:val="single" w:sz="4" w:space="0" w:color="auto"/>
              <w:right w:val="single" w:sz="4" w:space="0" w:color="auto"/>
            </w:tcBorders>
            <w:vAlign w:val="center"/>
            <w:hideMark/>
          </w:tcPr>
          <w:p w14:paraId="4B6B5279" w14:textId="6ED2B8D6" w:rsidR="00D119AD" w:rsidRPr="00726E99" w:rsidRDefault="00D119AD" w:rsidP="00B46817">
            <w:pPr>
              <w:jc w:val="center"/>
              <w:rPr>
                <w:rFonts w:eastAsia="Times New Roman" w:cs="Helvetica"/>
                <w:bCs/>
                <w:color w:val="FF0000"/>
                <w:szCs w:val="24"/>
              </w:rPr>
            </w:pPr>
            <w:r w:rsidRPr="00726E99">
              <w:rPr>
                <w:rFonts w:eastAsia="Times New Roman" w:cs="Helvetica"/>
                <w:bCs/>
                <w:color w:val="FF0000"/>
                <w:szCs w:val="24"/>
              </w:rPr>
              <w:t>X</w:t>
            </w:r>
          </w:p>
        </w:tc>
        <w:tc>
          <w:tcPr>
            <w:tcW w:w="357" w:type="pct"/>
            <w:tcBorders>
              <w:top w:val="nil"/>
              <w:left w:val="nil"/>
              <w:bottom w:val="single" w:sz="4" w:space="0" w:color="auto"/>
              <w:right w:val="single" w:sz="4" w:space="0" w:color="auto"/>
            </w:tcBorders>
            <w:vAlign w:val="center"/>
            <w:hideMark/>
          </w:tcPr>
          <w:p w14:paraId="6F47C9FD"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22E6F44F" w14:textId="1BB80FA3"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301CED8A" w14:textId="1CA9B395" w:rsidR="00D119AD" w:rsidRPr="008E2873" w:rsidRDefault="00CA0DD7" w:rsidP="00B46817">
            <w:pPr>
              <w:rPr>
                <w:rFonts w:eastAsia="Times New Roman" w:cstheme="minorHAnsi"/>
                <w:color w:val="000000"/>
              </w:rPr>
            </w:pPr>
            <w:r w:rsidRPr="00726E99">
              <w:rPr>
                <w:rFonts w:eastAsia="Times New Roman" w:cstheme="minorHAnsi"/>
              </w:rPr>
              <w:t>B</w:t>
            </w:r>
            <w:r>
              <w:rPr>
                <w:rFonts w:eastAsia="Times New Roman" w:cstheme="minorHAnsi"/>
              </w:rPr>
              <w:t>M</w:t>
            </w:r>
            <w:r w:rsidRPr="00726E99">
              <w:rPr>
                <w:rFonts w:eastAsia="Times New Roman" w:cstheme="minorHAnsi"/>
              </w:rPr>
              <w:t>E</w:t>
            </w:r>
            <w:r w:rsidR="00D119AD">
              <w:rPr>
                <w:rFonts w:eastAsia="Times New Roman" w:cstheme="minorHAnsi"/>
                <w:color w:val="000000"/>
              </w:rPr>
              <w:t>: PI loads budget and justification into external sponsor portal</w:t>
            </w:r>
          </w:p>
        </w:tc>
      </w:tr>
      <w:tr w:rsidR="00113ACB" w:rsidRPr="008E2873" w14:paraId="54931DC1" w14:textId="77777777" w:rsidTr="00877DD2">
        <w:trPr>
          <w:trHeight w:val="552"/>
        </w:trPr>
        <w:tc>
          <w:tcPr>
            <w:tcW w:w="1027" w:type="pct"/>
            <w:tcBorders>
              <w:top w:val="nil"/>
              <w:left w:val="single" w:sz="4" w:space="0" w:color="auto"/>
              <w:bottom w:val="single" w:sz="4" w:space="0" w:color="auto"/>
              <w:right w:val="single" w:sz="4" w:space="0" w:color="auto"/>
            </w:tcBorders>
            <w:vAlign w:val="center"/>
            <w:hideMark/>
          </w:tcPr>
          <w:p w14:paraId="64F6C3AE"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Load final documents other than budget and budget justification into agency submission portal</w:t>
            </w:r>
          </w:p>
        </w:tc>
        <w:tc>
          <w:tcPr>
            <w:tcW w:w="268" w:type="pct"/>
            <w:tcBorders>
              <w:top w:val="nil"/>
              <w:left w:val="nil"/>
              <w:bottom w:val="single" w:sz="4" w:space="0" w:color="auto"/>
              <w:right w:val="single" w:sz="4" w:space="0" w:color="auto"/>
            </w:tcBorders>
            <w:vAlign w:val="center"/>
            <w:hideMark/>
          </w:tcPr>
          <w:p w14:paraId="69BDCEB0" w14:textId="77777777" w:rsidR="00D119AD" w:rsidRPr="00726E99" w:rsidRDefault="00D119AD" w:rsidP="00B46817">
            <w:pPr>
              <w:rPr>
                <w:rFonts w:eastAsia="Times New Roman" w:cs="Helvetica"/>
                <w:bCs/>
                <w:color w:val="FF0000"/>
                <w:szCs w:val="24"/>
              </w:rPr>
            </w:pPr>
            <w:r w:rsidRPr="00726E99">
              <w:rPr>
                <w:rFonts w:eastAsia="Times New Roman" w:cs="Helvetica"/>
                <w:bCs/>
                <w:color w:val="FF0000"/>
                <w:szCs w:val="24"/>
              </w:rPr>
              <w:t>X</w:t>
            </w:r>
          </w:p>
        </w:tc>
        <w:tc>
          <w:tcPr>
            <w:tcW w:w="402" w:type="pct"/>
            <w:tcBorders>
              <w:top w:val="single" w:sz="4" w:space="0" w:color="auto"/>
              <w:left w:val="nil"/>
              <w:bottom w:val="single" w:sz="4" w:space="0" w:color="auto"/>
              <w:right w:val="single" w:sz="4" w:space="0" w:color="auto"/>
            </w:tcBorders>
            <w:vAlign w:val="center"/>
          </w:tcPr>
          <w:p w14:paraId="7D743D96" w14:textId="77777777" w:rsidR="00D119AD" w:rsidRPr="00726E99" w:rsidRDefault="00D119AD" w:rsidP="00726E99">
            <w:pPr>
              <w:jc w:val="center"/>
              <w:rPr>
                <w:rFonts w:eastAsia="Times New Roman" w:cs="Helvetica"/>
                <w:color w:val="000000"/>
                <w:szCs w:val="24"/>
              </w:rPr>
            </w:pPr>
          </w:p>
        </w:tc>
        <w:tc>
          <w:tcPr>
            <w:tcW w:w="313" w:type="pct"/>
            <w:tcBorders>
              <w:top w:val="nil"/>
              <w:left w:val="single" w:sz="4" w:space="0" w:color="auto"/>
              <w:bottom w:val="single" w:sz="4" w:space="0" w:color="auto"/>
              <w:right w:val="single" w:sz="4" w:space="0" w:color="auto"/>
            </w:tcBorders>
            <w:vAlign w:val="center"/>
            <w:hideMark/>
          </w:tcPr>
          <w:p w14:paraId="2752D08F" w14:textId="1648AF28" w:rsidR="00D119AD" w:rsidRPr="00726E99" w:rsidRDefault="00D119AD" w:rsidP="00B46817">
            <w:pPr>
              <w:jc w:val="center"/>
              <w:rPr>
                <w:rFonts w:eastAsia="Times New Roman" w:cs="Helvetica"/>
                <w:color w:val="000000"/>
                <w:szCs w:val="24"/>
              </w:rPr>
            </w:pPr>
          </w:p>
        </w:tc>
        <w:tc>
          <w:tcPr>
            <w:tcW w:w="357" w:type="pct"/>
            <w:tcBorders>
              <w:top w:val="nil"/>
              <w:left w:val="nil"/>
              <w:bottom w:val="single" w:sz="4" w:space="0" w:color="auto"/>
              <w:right w:val="single" w:sz="4" w:space="0" w:color="auto"/>
            </w:tcBorders>
            <w:vAlign w:val="center"/>
            <w:hideMark/>
          </w:tcPr>
          <w:p w14:paraId="2F17B4A6"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4E5867AD" w14:textId="7F3CB062"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3B7A0EB6" w14:textId="2B9FFF11" w:rsidR="00D119AD" w:rsidRPr="008E2873" w:rsidRDefault="00D119AD" w:rsidP="00B46817">
            <w:pPr>
              <w:rPr>
                <w:rFonts w:eastAsia="Times New Roman" w:cstheme="minorHAnsi"/>
                <w:color w:val="000000"/>
              </w:rPr>
            </w:pPr>
            <w:r w:rsidRPr="008E2873">
              <w:rPr>
                <w:rFonts w:eastAsia="Times New Roman" w:cstheme="minorHAnsi"/>
                <w:color w:val="000000"/>
              </w:rPr>
              <w:t> </w:t>
            </w:r>
          </w:p>
        </w:tc>
      </w:tr>
      <w:tr w:rsidR="00113ACB" w:rsidRPr="008E2873" w14:paraId="3A630757" w14:textId="77777777" w:rsidTr="00877DD2">
        <w:trPr>
          <w:trHeight w:val="552"/>
        </w:trPr>
        <w:tc>
          <w:tcPr>
            <w:tcW w:w="1027" w:type="pct"/>
            <w:tcBorders>
              <w:top w:val="nil"/>
              <w:left w:val="single" w:sz="4" w:space="0" w:color="auto"/>
              <w:bottom w:val="single" w:sz="4" w:space="0" w:color="auto"/>
              <w:right w:val="single" w:sz="4" w:space="0" w:color="auto"/>
            </w:tcBorders>
            <w:vAlign w:val="center"/>
            <w:hideMark/>
          </w:tcPr>
          <w:p w14:paraId="2AE95373" w14:textId="77777777" w:rsidR="00D119AD" w:rsidRPr="008E2873" w:rsidRDefault="00D119AD" w:rsidP="00B46817">
            <w:pPr>
              <w:rPr>
                <w:rFonts w:eastAsia="Times New Roman" w:cstheme="minorHAnsi"/>
                <w:color w:val="000000"/>
              </w:rPr>
            </w:pPr>
            <w:r w:rsidRPr="008E2873">
              <w:rPr>
                <w:rFonts w:eastAsia="Times New Roman" w:cstheme="minorHAnsi"/>
                <w:color w:val="000000"/>
              </w:rPr>
              <w:t>Submit proposal or notify OGC to submit proposal</w:t>
            </w:r>
          </w:p>
        </w:tc>
        <w:tc>
          <w:tcPr>
            <w:tcW w:w="268" w:type="pct"/>
            <w:tcBorders>
              <w:top w:val="nil"/>
              <w:left w:val="nil"/>
              <w:bottom w:val="single" w:sz="4" w:space="0" w:color="auto"/>
              <w:right w:val="single" w:sz="4" w:space="0" w:color="auto"/>
            </w:tcBorders>
            <w:vAlign w:val="center"/>
            <w:hideMark/>
          </w:tcPr>
          <w:p w14:paraId="5433308D" w14:textId="77777777" w:rsidR="00D119AD" w:rsidRPr="00726E99" w:rsidRDefault="00D119AD" w:rsidP="00B46817">
            <w:pPr>
              <w:rPr>
                <w:rFonts w:eastAsia="Times New Roman" w:cs="Helvetica"/>
                <w:bCs/>
                <w:color w:val="FF0000"/>
                <w:szCs w:val="24"/>
              </w:rPr>
            </w:pPr>
            <w:r w:rsidRPr="00726E99">
              <w:rPr>
                <w:rFonts w:eastAsia="Times New Roman" w:cs="Helvetica"/>
                <w:bCs/>
                <w:color w:val="FF0000"/>
                <w:szCs w:val="24"/>
              </w:rPr>
              <w:t>X</w:t>
            </w:r>
          </w:p>
        </w:tc>
        <w:tc>
          <w:tcPr>
            <w:tcW w:w="402" w:type="pct"/>
            <w:tcBorders>
              <w:top w:val="single" w:sz="4" w:space="0" w:color="auto"/>
              <w:left w:val="nil"/>
              <w:bottom w:val="single" w:sz="4" w:space="0" w:color="auto"/>
              <w:right w:val="single" w:sz="4" w:space="0" w:color="auto"/>
            </w:tcBorders>
            <w:vAlign w:val="center"/>
          </w:tcPr>
          <w:p w14:paraId="035A7391" w14:textId="77777777" w:rsidR="00D119AD" w:rsidRPr="00726E99" w:rsidRDefault="00D119AD" w:rsidP="00726E99">
            <w:pPr>
              <w:jc w:val="center"/>
              <w:rPr>
                <w:rFonts w:eastAsia="Times New Roman" w:cs="Helvetica"/>
                <w:color w:val="4F81BD"/>
                <w:szCs w:val="24"/>
              </w:rPr>
            </w:pPr>
          </w:p>
        </w:tc>
        <w:tc>
          <w:tcPr>
            <w:tcW w:w="313" w:type="pct"/>
            <w:tcBorders>
              <w:top w:val="nil"/>
              <w:left w:val="single" w:sz="4" w:space="0" w:color="auto"/>
              <w:bottom w:val="single" w:sz="4" w:space="0" w:color="auto"/>
              <w:right w:val="single" w:sz="4" w:space="0" w:color="auto"/>
            </w:tcBorders>
            <w:vAlign w:val="center"/>
            <w:hideMark/>
          </w:tcPr>
          <w:p w14:paraId="3B693288" w14:textId="51820083" w:rsidR="00D119AD" w:rsidRPr="00726E99" w:rsidRDefault="00D119AD" w:rsidP="00B46817">
            <w:pPr>
              <w:jc w:val="center"/>
              <w:rPr>
                <w:rFonts w:eastAsia="Times New Roman" w:cs="Helvetica"/>
                <w:color w:val="000000"/>
                <w:szCs w:val="24"/>
              </w:rPr>
            </w:pPr>
            <w:r w:rsidRPr="00726E99">
              <w:rPr>
                <w:rFonts w:eastAsia="Times New Roman" w:cs="Helvetica"/>
                <w:color w:val="4F81BD"/>
                <w:szCs w:val="24"/>
              </w:rPr>
              <w:t>x</w:t>
            </w:r>
          </w:p>
        </w:tc>
        <w:tc>
          <w:tcPr>
            <w:tcW w:w="357" w:type="pct"/>
            <w:tcBorders>
              <w:top w:val="nil"/>
              <w:left w:val="nil"/>
              <w:bottom w:val="single" w:sz="4" w:space="0" w:color="auto"/>
              <w:right w:val="single" w:sz="4" w:space="0" w:color="auto"/>
            </w:tcBorders>
            <w:vAlign w:val="center"/>
            <w:hideMark/>
          </w:tcPr>
          <w:p w14:paraId="4DC46A0A" w14:textId="77777777"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313" w:type="pct"/>
            <w:tcBorders>
              <w:top w:val="nil"/>
              <w:left w:val="nil"/>
              <w:bottom w:val="single" w:sz="4" w:space="0" w:color="auto"/>
              <w:right w:val="single" w:sz="4" w:space="0" w:color="auto"/>
            </w:tcBorders>
            <w:vAlign w:val="center"/>
          </w:tcPr>
          <w:p w14:paraId="4F081F06" w14:textId="5647AD71" w:rsidR="00D119AD" w:rsidRPr="00726E99" w:rsidRDefault="00D119AD" w:rsidP="00B46817">
            <w:pPr>
              <w:rPr>
                <w:rFonts w:eastAsia="Times New Roman" w:cs="Helvetica"/>
                <w:color w:val="000000"/>
                <w:szCs w:val="24"/>
              </w:rPr>
            </w:pPr>
            <w:r w:rsidRPr="00726E99">
              <w:rPr>
                <w:rFonts w:eastAsia="Times New Roman" w:cs="Helvetica"/>
                <w:color w:val="000000"/>
                <w:szCs w:val="24"/>
              </w:rPr>
              <w:t> </w:t>
            </w:r>
          </w:p>
        </w:tc>
        <w:tc>
          <w:tcPr>
            <w:tcW w:w="2320" w:type="pct"/>
            <w:tcBorders>
              <w:top w:val="nil"/>
              <w:left w:val="nil"/>
              <w:bottom w:val="single" w:sz="4" w:space="0" w:color="auto"/>
              <w:right w:val="single" w:sz="4" w:space="0" w:color="auto"/>
            </w:tcBorders>
            <w:vAlign w:val="center"/>
            <w:hideMark/>
          </w:tcPr>
          <w:p w14:paraId="0324EB49" w14:textId="4EFFFD53" w:rsidR="00D119AD" w:rsidRPr="008E2873" w:rsidRDefault="00D119AD" w:rsidP="00B46817">
            <w:pPr>
              <w:rPr>
                <w:rFonts w:eastAsia="Times New Roman" w:cstheme="minorHAnsi"/>
                <w:color w:val="000000"/>
              </w:rPr>
            </w:pPr>
            <w:r w:rsidRPr="008E2873">
              <w:rPr>
                <w:rFonts w:eastAsia="Times New Roman" w:cstheme="minorHAnsi"/>
                <w:color w:val="000000"/>
              </w:rPr>
              <w:t>If not directly submitted by Pl, email from Pl to OGC is Pl's responsibility</w:t>
            </w:r>
            <w:r>
              <w:rPr>
                <w:rFonts w:eastAsia="Times New Roman" w:cstheme="minorHAnsi"/>
                <w:color w:val="000000"/>
              </w:rPr>
              <w:t>.</w:t>
            </w:r>
          </w:p>
        </w:tc>
      </w:tr>
    </w:tbl>
    <w:p w14:paraId="71FE8165" w14:textId="6A2D3873" w:rsidR="00FD33B5" w:rsidRDefault="00FD33B5"/>
    <w:tbl>
      <w:tblPr>
        <w:tblW w:w="10342" w:type="dxa"/>
        <w:tblInd w:w="-5" w:type="dxa"/>
        <w:tblLook w:val="04A0" w:firstRow="1" w:lastRow="0" w:firstColumn="1" w:lastColumn="0" w:noHBand="0" w:noVBand="1"/>
      </w:tblPr>
      <w:tblGrid>
        <w:gridCol w:w="3512"/>
        <w:gridCol w:w="463"/>
        <w:gridCol w:w="1155"/>
        <w:gridCol w:w="997"/>
        <w:gridCol w:w="713"/>
        <w:gridCol w:w="3502"/>
      </w:tblGrid>
      <w:tr w:rsidR="00A821C2" w:rsidRPr="008E2873" w14:paraId="783E2667" w14:textId="77777777" w:rsidTr="00113ACB">
        <w:trPr>
          <w:trHeight w:val="276"/>
        </w:trPr>
        <w:tc>
          <w:tcPr>
            <w:tcW w:w="3512" w:type="dxa"/>
            <w:tcBorders>
              <w:top w:val="single" w:sz="4" w:space="0" w:color="auto"/>
              <w:left w:val="single" w:sz="4" w:space="0" w:color="auto"/>
              <w:bottom w:val="single" w:sz="4" w:space="0" w:color="auto"/>
              <w:right w:val="single" w:sz="4" w:space="0" w:color="auto"/>
            </w:tcBorders>
            <w:vAlign w:val="center"/>
            <w:hideMark/>
          </w:tcPr>
          <w:p w14:paraId="420D25DB" w14:textId="77777777" w:rsidR="00A821C2" w:rsidRPr="00FE0B30" w:rsidRDefault="00A821C2" w:rsidP="00A821C2">
            <w:pPr>
              <w:jc w:val="center"/>
              <w:rPr>
                <w:rFonts w:eastAsia="Times New Roman" w:cstheme="minorHAnsi"/>
                <w:b/>
                <w:bCs/>
              </w:rPr>
            </w:pPr>
            <w:r w:rsidRPr="00FE0B30">
              <w:rPr>
                <w:rFonts w:eastAsia="Times New Roman" w:cstheme="minorHAnsi"/>
                <w:b/>
                <w:bCs/>
                <w:color w:val="3B3F3D"/>
              </w:rPr>
              <w:t>Proposal Modifications</w:t>
            </w:r>
          </w:p>
        </w:tc>
        <w:tc>
          <w:tcPr>
            <w:tcW w:w="463" w:type="dxa"/>
            <w:tcBorders>
              <w:top w:val="single" w:sz="4" w:space="0" w:color="auto"/>
              <w:left w:val="nil"/>
              <w:bottom w:val="single" w:sz="4" w:space="0" w:color="auto"/>
              <w:right w:val="single" w:sz="4" w:space="0" w:color="auto"/>
            </w:tcBorders>
            <w:vAlign w:val="center"/>
            <w:hideMark/>
          </w:tcPr>
          <w:p w14:paraId="0D722910" w14:textId="77777777" w:rsidR="00A821C2" w:rsidRPr="00FE0B30" w:rsidRDefault="00A821C2" w:rsidP="00A821C2">
            <w:pPr>
              <w:jc w:val="center"/>
              <w:rPr>
                <w:rFonts w:eastAsia="Times New Roman" w:cstheme="minorHAnsi"/>
                <w:b/>
                <w:bCs/>
              </w:rPr>
            </w:pPr>
            <w:r w:rsidRPr="00FE0B30">
              <w:rPr>
                <w:rFonts w:eastAsia="Times New Roman" w:cstheme="minorHAnsi"/>
                <w:b/>
                <w:bCs/>
                <w:color w:val="3B3F3D"/>
              </w:rPr>
              <w:t>Pl</w:t>
            </w:r>
          </w:p>
        </w:tc>
        <w:tc>
          <w:tcPr>
            <w:tcW w:w="1155" w:type="dxa"/>
            <w:tcBorders>
              <w:top w:val="single" w:sz="4" w:space="0" w:color="auto"/>
              <w:left w:val="nil"/>
              <w:bottom w:val="single" w:sz="4" w:space="0" w:color="auto"/>
              <w:right w:val="single" w:sz="4" w:space="0" w:color="auto"/>
            </w:tcBorders>
            <w:vAlign w:val="center"/>
            <w:hideMark/>
          </w:tcPr>
          <w:p w14:paraId="1DFA0E7C" w14:textId="1E9E013E" w:rsidR="00A821C2" w:rsidRPr="00FE0B30" w:rsidRDefault="00113ACB" w:rsidP="00A821C2">
            <w:pPr>
              <w:jc w:val="center"/>
              <w:rPr>
                <w:rFonts w:eastAsia="Times New Roman" w:cstheme="minorHAnsi"/>
                <w:b/>
                <w:bCs/>
              </w:rPr>
            </w:pPr>
            <w:r>
              <w:rPr>
                <w:rFonts w:eastAsia="Times New Roman" w:cstheme="minorHAnsi"/>
                <w:b/>
                <w:bCs/>
                <w:sz w:val="18"/>
              </w:rPr>
              <w:t>RA</w:t>
            </w:r>
          </w:p>
        </w:tc>
        <w:tc>
          <w:tcPr>
            <w:tcW w:w="997" w:type="dxa"/>
            <w:tcBorders>
              <w:top w:val="single" w:sz="4" w:space="0" w:color="auto"/>
              <w:left w:val="nil"/>
              <w:bottom w:val="single" w:sz="4" w:space="0" w:color="auto"/>
              <w:right w:val="single" w:sz="4" w:space="0" w:color="auto"/>
            </w:tcBorders>
            <w:vAlign w:val="center"/>
            <w:hideMark/>
          </w:tcPr>
          <w:p w14:paraId="1D0A6C03" w14:textId="10382A4A" w:rsidR="00A821C2" w:rsidRPr="00FE0B30" w:rsidRDefault="00113ACB" w:rsidP="00A821C2">
            <w:pPr>
              <w:jc w:val="center"/>
              <w:rPr>
                <w:rFonts w:eastAsia="Times New Roman" w:cstheme="minorHAnsi"/>
                <w:b/>
                <w:bCs/>
              </w:rPr>
            </w:pPr>
            <w:r>
              <w:rPr>
                <w:rFonts w:eastAsia="Times New Roman" w:cstheme="minorHAnsi"/>
                <w:b/>
                <w:bCs/>
                <w:color w:val="3B3F3D"/>
                <w:sz w:val="18"/>
              </w:rPr>
              <w:t>FM</w:t>
            </w:r>
          </w:p>
        </w:tc>
        <w:tc>
          <w:tcPr>
            <w:tcW w:w="713" w:type="dxa"/>
            <w:tcBorders>
              <w:top w:val="single" w:sz="4" w:space="0" w:color="auto"/>
              <w:left w:val="nil"/>
              <w:bottom w:val="single" w:sz="4" w:space="0" w:color="auto"/>
              <w:right w:val="single" w:sz="4" w:space="0" w:color="auto"/>
            </w:tcBorders>
            <w:vAlign w:val="center"/>
          </w:tcPr>
          <w:p w14:paraId="4279690D" w14:textId="7B0D31B6" w:rsidR="00A821C2" w:rsidRPr="00FE0B30" w:rsidRDefault="00113ACB" w:rsidP="00A821C2">
            <w:pPr>
              <w:jc w:val="center"/>
              <w:rPr>
                <w:rFonts w:eastAsia="Times New Roman" w:cstheme="minorHAnsi"/>
                <w:b/>
                <w:bCs/>
                <w:color w:val="3B3F3D"/>
              </w:rPr>
            </w:pPr>
            <w:r>
              <w:rPr>
                <w:rFonts w:eastAsia="Times New Roman" w:cstheme="minorHAnsi"/>
                <w:b/>
                <w:bCs/>
                <w:color w:val="3B3F3D"/>
                <w:sz w:val="18"/>
              </w:rPr>
              <w:t>DPM</w:t>
            </w:r>
          </w:p>
        </w:tc>
        <w:tc>
          <w:tcPr>
            <w:tcW w:w="3502" w:type="dxa"/>
            <w:tcBorders>
              <w:top w:val="single" w:sz="4" w:space="0" w:color="auto"/>
              <w:left w:val="nil"/>
              <w:bottom w:val="single" w:sz="4" w:space="0" w:color="auto"/>
              <w:right w:val="single" w:sz="4" w:space="0" w:color="auto"/>
            </w:tcBorders>
            <w:vAlign w:val="center"/>
            <w:hideMark/>
          </w:tcPr>
          <w:p w14:paraId="33DE7513" w14:textId="32D53A88" w:rsidR="00A821C2" w:rsidRPr="00FE0B30" w:rsidRDefault="00A821C2" w:rsidP="00A821C2">
            <w:pPr>
              <w:jc w:val="center"/>
              <w:rPr>
                <w:rFonts w:eastAsia="Times New Roman" w:cstheme="minorHAnsi"/>
                <w:b/>
                <w:bCs/>
              </w:rPr>
            </w:pPr>
            <w:r w:rsidRPr="00FE0B30">
              <w:rPr>
                <w:rFonts w:eastAsia="Times New Roman" w:cstheme="minorHAnsi"/>
                <w:b/>
                <w:bCs/>
                <w:color w:val="3B3F3D"/>
              </w:rPr>
              <w:t>Notes</w:t>
            </w:r>
          </w:p>
        </w:tc>
      </w:tr>
      <w:tr w:rsidR="00A821C2" w:rsidRPr="008E2873" w14:paraId="79A00013" w14:textId="77777777" w:rsidTr="00113ACB">
        <w:trPr>
          <w:trHeight w:val="276"/>
        </w:trPr>
        <w:tc>
          <w:tcPr>
            <w:tcW w:w="3512" w:type="dxa"/>
            <w:tcBorders>
              <w:top w:val="nil"/>
              <w:left w:val="single" w:sz="4" w:space="0" w:color="auto"/>
              <w:bottom w:val="single" w:sz="4" w:space="0" w:color="auto"/>
              <w:right w:val="single" w:sz="4" w:space="0" w:color="auto"/>
            </w:tcBorders>
            <w:vAlign w:val="center"/>
            <w:hideMark/>
          </w:tcPr>
          <w:p w14:paraId="035428B8" w14:textId="77777777" w:rsidR="00A821C2" w:rsidRPr="008E2873" w:rsidRDefault="00A821C2" w:rsidP="00A821C2">
            <w:pPr>
              <w:rPr>
                <w:rFonts w:eastAsia="Times New Roman" w:cstheme="minorHAnsi"/>
                <w:color w:val="2D2D2D"/>
              </w:rPr>
            </w:pPr>
            <w:r w:rsidRPr="008E2873">
              <w:rPr>
                <w:rFonts w:eastAsia="Times New Roman" w:cstheme="minorHAnsi"/>
                <w:color w:val="2D2D2D"/>
              </w:rPr>
              <w:t>Proposal mods per OGC</w:t>
            </w:r>
          </w:p>
        </w:tc>
        <w:tc>
          <w:tcPr>
            <w:tcW w:w="463" w:type="dxa"/>
            <w:tcBorders>
              <w:top w:val="nil"/>
              <w:left w:val="nil"/>
              <w:bottom w:val="single" w:sz="4" w:space="0" w:color="auto"/>
              <w:right w:val="single" w:sz="4" w:space="0" w:color="auto"/>
            </w:tcBorders>
            <w:vAlign w:val="center"/>
            <w:hideMark/>
          </w:tcPr>
          <w:p w14:paraId="4EAAD284" w14:textId="01934F4A" w:rsidR="00A821C2" w:rsidRPr="008E2873" w:rsidRDefault="00A821C2" w:rsidP="00A821C2">
            <w:pPr>
              <w:rPr>
                <w:rFonts w:eastAsia="Times New Roman" w:cstheme="minorHAnsi"/>
                <w:color w:val="4F81BD"/>
              </w:rPr>
            </w:pPr>
            <w:r>
              <w:rPr>
                <w:rFonts w:eastAsia="Times New Roman" w:cstheme="minorHAnsi"/>
                <w:color w:val="4F81BD"/>
              </w:rPr>
              <w:t>x</w:t>
            </w:r>
          </w:p>
        </w:tc>
        <w:tc>
          <w:tcPr>
            <w:tcW w:w="1155" w:type="dxa"/>
            <w:tcBorders>
              <w:top w:val="nil"/>
              <w:left w:val="nil"/>
              <w:bottom w:val="single" w:sz="4" w:space="0" w:color="auto"/>
              <w:right w:val="single" w:sz="4" w:space="0" w:color="auto"/>
            </w:tcBorders>
            <w:vAlign w:val="center"/>
            <w:hideMark/>
          </w:tcPr>
          <w:p w14:paraId="5CD85623" w14:textId="77777777" w:rsidR="00A821C2" w:rsidRPr="008E2873" w:rsidRDefault="00A821C2" w:rsidP="00A821C2">
            <w:pPr>
              <w:jc w:val="center"/>
              <w:rPr>
                <w:rFonts w:eastAsia="Times New Roman" w:cstheme="minorHAnsi"/>
                <w:bCs/>
                <w:color w:val="FF0000"/>
              </w:rPr>
            </w:pPr>
            <w:r w:rsidRPr="008E2873">
              <w:rPr>
                <w:rFonts w:eastAsia="Times New Roman" w:cstheme="minorHAnsi"/>
                <w:bCs/>
                <w:color w:val="FF0000"/>
              </w:rPr>
              <w:t>X</w:t>
            </w:r>
          </w:p>
        </w:tc>
        <w:tc>
          <w:tcPr>
            <w:tcW w:w="997" w:type="dxa"/>
            <w:tcBorders>
              <w:top w:val="nil"/>
              <w:left w:val="nil"/>
              <w:bottom w:val="single" w:sz="4" w:space="0" w:color="auto"/>
              <w:right w:val="single" w:sz="4" w:space="0" w:color="auto"/>
            </w:tcBorders>
            <w:vAlign w:val="center"/>
            <w:hideMark/>
          </w:tcPr>
          <w:p w14:paraId="726D56DA" w14:textId="77777777" w:rsidR="00A821C2" w:rsidRPr="008E2873" w:rsidRDefault="00A821C2" w:rsidP="00A821C2">
            <w:pPr>
              <w:rPr>
                <w:rFonts w:eastAsia="Times New Roman" w:cstheme="minorHAnsi"/>
              </w:rPr>
            </w:pPr>
            <w:r w:rsidRPr="008E2873">
              <w:rPr>
                <w:rFonts w:eastAsia="Times New Roman" w:cstheme="minorHAnsi"/>
              </w:rPr>
              <w:t> </w:t>
            </w:r>
          </w:p>
        </w:tc>
        <w:tc>
          <w:tcPr>
            <w:tcW w:w="713" w:type="dxa"/>
            <w:tcBorders>
              <w:top w:val="nil"/>
              <w:left w:val="nil"/>
              <w:bottom w:val="single" w:sz="4" w:space="0" w:color="auto"/>
              <w:right w:val="single" w:sz="4" w:space="0" w:color="auto"/>
            </w:tcBorders>
            <w:vAlign w:val="center"/>
          </w:tcPr>
          <w:p w14:paraId="238F45FF" w14:textId="1BD04397" w:rsidR="00A821C2" w:rsidRPr="008E2873" w:rsidRDefault="00A821C2" w:rsidP="00A821C2">
            <w:pPr>
              <w:rPr>
                <w:rFonts w:eastAsia="Times New Roman" w:cstheme="minorHAnsi"/>
                <w:color w:val="000000"/>
              </w:rPr>
            </w:pPr>
            <w:r w:rsidRPr="008E2873">
              <w:rPr>
                <w:rFonts w:eastAsia="Times New Roman" w:cstheme="minorHAnsi"/>
              </w:rPr>
              <w:t> </w:t>
            </w:r>
          </w:p>
        </w:tc>
        <w:tc>
          <w:tcPr>
            <w:tcW w:w="3502" w:type="dxa"/>
            <w:tcBorders>
              <w:top w:val="nil"/>
              <w:left w:val="nil"/>
              <w:bottom w:val="single" w:sz="4" w:space="0" w:color="auto"/>
              <w:right w:val="single" w:sz="4" w:space="0" w:color="auto"/>
            </w:tcBorders>
            <w:vAlign w:val="center"/>
            <w:hideMark/>
          </w:tcPr>
          <w:p w14:paraId="67A9D6BD" w14:textId="5AF88955" w:rsidR="00A821C2" w:rsidRPr="008E2873" w:rsidRDefault="00A821C2" w:rsidP="00A821C2">
            <w:pPr>
              <w:rPr>
                <w:rFonts w:eastAsia="Times New Roman" w:cstheme="minorHAnsi"/>
                <w:color w:val="000000"/>
              </w:rPr>
            </w:pPr>
            <w:r w:rsidRPr="008E2873">
              <w:rPr>
                <w:rFonts w:eastAsia="Times New Roman" w:cstheme="minorHAnsi"/>
                <w:color w:val="000000"/>
              </w:rPr>
              <w:t>OGC must receive final budget</w:t>
            </w:r>
          </w:p>
        </w:tc>
      </w:tr>
      <w:tr w:rsidR="00A821C2" w:rsidRPr="008E2873" w14:paraId="6FDAF992" w14:textId="77777777" w:rsidTr="00113ACB">
        <w:trPr>
          <w:trHeight w:val="276"/>
        </w:trPr>
        <w:tc>
          <w:tcPr>
            <w:tcW w:w="3512" w:type="dxa"/>
            <w:tcBorders>
              <w:top w:val="nil"/>
              <w:left w:val="single" w:sz="4" w:space="0" w:color="auto"/>
              <w:bottom w:val="single" w:sz="4" w:space="0" w:color="auto"/>
              <w:right w:val="single" w:sz="4" w:space="0" w:color="auto"/>
            </w:tcBorders>
            <w:vAlign w:val="center"/>
            <w:hideMark/>
          </w:tcPr>
          <w:p w14:paraId="0A2FDCEE" w14:textId="2ED65808" w:rsidR="00A821C2" w:rsidRPr="006E57C6" w:rsidRDefault="00A821C2" w:rsidP="00A821C2">
            <w:pPr>
              <w:rPr>
                <w:rFonts w:eastAsia="Times New Roman" w:cstheme="minorHAnsi"/>
                <w:color w:val="000000"/>
              </w:rPr>
            </w:pPr>
            <w:r w:rsidRPr="006E57C6">
              <w:rPr>
                <w:rFonts w:eastAsia="Times New Roman" w:cstheme="minorHAnsi"/>
                <w:color w:val="000000"/>
              </w:rPr>
              <w:t>PI requests no-cost time extension from agency</w:t>
            </w:r>
          </w:p>
        </w:tc>
        <w:tc>
          <w:tcPr>
            <w:tcW w:w="463" w:type="dxa"/>
            <w:tcBorders>
              <w:top w:val="nil"/>
              <w:left w:val="nil"/>
              <w:bottom w:val="single" w:sz="4" w:space="0" w:color="auto"/>
              <w:right w:val="single" w:sz="4" w:space="0" w:color="auto"/>
            </w:tcBorders>
            <w:vAlign w:val="center"/>
            <w:hideMark/>
          </w:tcPr>
          <w:p w14:paraId="693B4C08" w14:textId="77777777" w:rsidR="00A821C2" w:rsidRPr="006E57C6" w:rsidRDefault="00A821C2" w:rsidP="00A821C2">
            <w:pPr>
              <w:rPr>
                <w:rFonts w:eastAsia="Times New Roman" w:cstheme="minorHAnsi"/>
                <w:bCs/>
                <w:color w:val="F6495D"/>
              </w:rPr>
            </w:pPr>
            <w:r w:rsidRPr="006E57C6">
              <w:rPr>
                <w:rFonts w:eastAsia="Times New Roman" w:cstheme="minorHAnsi"/>
                <w:bCs/>
                <w:color w:val="F6495D"/>
              </w:rPr>
              <w:t>X</w:t>
            </w:r>
          </w:p>
        </w:tc>
        <w:tc>
          <w:tcPr>
            <w:tcW w:w="1155" w:type="dxa"/>
            <w:tcBorders>
              <w:top w:val="nil"/>
              <w:left w:val="nil"/>
              <w:bottom w:val="single" w:sz="4" w:space="0" w:color="auto"/>
              <w:right w:val="single" w:sz="4" w:space="0" w:color="auto"/>
            </w:tcBorders>
            <w:vAlign w:val="center"/>
            <w:hideMark/>
          </w:tcPr>
          <w:p w14:paraId="24BB5F40" w14:textId="740BA07C" w:rsidR="00A821C2" w:rsidRPr="006E57C6" w:rsidRDefault="00A821C2" w:rsidP="00A821C2">
            <w:pPr>
              <w:jc w:val="center"/>
              <w:rPr>
                <w:rFonts w:eastAsia="Times New Roman" w:cstheme="minorHAnsi"/>
              </w:rPr>
            </w:pPr>
            <w:r w:rsidRPr="006E57C6">
              <w:rPr>
                <w:rFonts w:eastAsia="Times New Roman" w:cstheme="minorHAnsi"/>
                <w:color w:val="4F81BD"/>
              </w:rPr>
              <w:t>x</w:t>
            </w:r>
          </w:p>
        </w:tc>
        <w:tc>
          <w:tcPr>
            <w:tcW w:w="997" w:type="dxa"/>
            <w:tcBorders>
              <w:top w:val="nil"/>
              <w:left w:val="nil"/>
              <w:bottom w:val="single" w:sz="4" w:space="0" w:color="auto"/>
              <w:right w:val="single" w:sz="4" w:space="0" w:color="auto"/>
            </w:tcBorders>
            <w:vAlign w:val="center"/>
            <w:hideMark/>
          </w:tcPr>
          <w:p w14:paraId="4341F2F7" w14:textId="6EAF4785" w:rsidR="00A821C2" w:rsidRPr="006E57C6" w:rsidRDefault="00A821C2" w:rsidP="00A821C2">
            <w:pPr>
              <w:rPr>
                <w:rFonts w:eastAsia="Times New Roman" w:cstheme="minorHAnsi"/>
              </w:rPr>
            </w:pPr>
            <w:r w:rsidRPr="006E57C6">
              <w:rPr>
                <w:rFonts w:eastAsia="Times New Roman" w:cstheme="minorHAnsi"/>
              </w:rPr>
              <w:t> </w:t>
            </w:r>
            <w:r w:rsidR="001A34A7" w:rsidRPr="006E57C6">
              <w:rPr>
                <w:rFonts w:eastAsia="Times New Roman" w:cstheme="minorHAnsi"/>
                <w:color w:val="4F81BD"/>
              </w:rPr>
              <w:t>x</w:t>
            </w:r>
          </w:p>
        </w:tc>
        <w:tc>
          <w:tcPr>
            <w:tcW w:w="713" w:type="dxa"/>
            <w:tcBorders>
              <w:top w:val="nil"/>
              <w:left w:val="nil"/>
              <w:bottom w:val="single" w:sz="4" w:space="0" w:color="auto"/>
              <w:right w:val="single" w:sz="4" w:space="0" w:color="auto"/>
            </w:tcBorders>
            <w:vAlign w:val="center"/>
          </w:tcPr>
          <w:p w14:paraId="0D831F72" w14:textId="23C42DA1" w:rsidR="00A821C2" w:rsidRPr="006E57C6" w:rsidRDefault="00A821C2" w:rsidP="00A821C2">
            <w:pPr>
              <w:rPr>
                <w:rFonts w:eastAsia="Times New Roman" w:cstheme="minorHAnsi"/>
                <w:color w:val="2D2D2D"/>
              </w:rPr>
            </w:pPr>
            <w:r w:rsidRPr="006E57C6">
              <w:rPr>
                <w:rFonts w:eastAsia="Times New Roman" w:cstheme="minorHAnsi"/>
              </w:rPr>
              <w:t> </w:t>
            </w:r>
          </w:p>
        </w:tc>
        <w:tc>
          <w:tcPr>
            <w:tcW w:w="3502" w:type="dxa"/>
            <w:tcBorders>
              <w:top w:val="nil"/>
              <w:left w:val="nil"/>
              <w:bottom w:val="single" w:sz="4" w:space="0" w:color="auto"/>
              <w:right w:val="single" w:sz="4" w:space="0" w:color="auto"/>
            </w:tcBorders>
            <w:vAlign w:val="center"/>
            <w:hideMark/>
          </w:tcPr>
          <w:p w14:paraId="5412C9F7" w14:textId="2EC6D901" w:rsidR="00A821C2" w:rsidRPr="006E57C6" w:rsidRDefault="00A821C2" w:rsidP="00A821C2">
            <w:pPr>
              <w:rPr>
                <w:rFonts w:eastAsia="Times New Roman" w:cstheme="minorHAnsi"/>
                <w:color w:val="2D2D2D"/>
              </w:rPr>
            </w:pPr>
            <w:r w:rsidRPr="006E57C6">
              <w:rPr>
                <w:rFonts w:eastAsia="Times New Roman" w:cstheme="minorHAnsi"/>
                <w:color w:val="2D2D2D"/>
              </w:rPr>
              <w:t>See section 3.7</w:t>
            </w:r>
          </w:p>
        </w:tc>
      </w:tr>
      <w:tr w:rsidR="00A821C2" w:rsidRPr="008E2873" w14:paraId="0A0273AF" w14:textId="77777777" w:rsidTr="00113ACB">
        <w:trPr>
          <w:trHeight w:val="276"/>
        </w:trPr>
        <w:tc>
          <w:tcPr>
            <w:tcW w:w="3512" w:type="dxa"/>
            <w:tcBorders>
              <w:top w:val="nil"/>
              <w:left w:val="single" w:sz="4" w:space="0" w:color="auto"/>
              <w:bottom w:val="single" w:sz="4" w:space="0" w:color="auto"/>
              <w:right w:val="single" w:sz="4" w:space="0" w:color="auto"/>
            </w:tcBorders>
            <w:vAlign w:val="center"/>
            <w:hideMark/>
          </w:tcPr>
          <w:p w14:paraId="3EA54502" w14:textId="77777777" w:rsidR="00A821C2" w:rsidRPr="008E2873" w:rsidRDefault="00A821C2" w:rsidP="00A821C2">
            <w:pPr>
              <w:rPr>
                <w:rFonts w:eastAsia="Times New Roman" w:cstheme="minorHAnsi"/>
                <w:color w:val="000000"/>
              </w:rPr>
            </w:pPr>
            <w:r w:rsidRPr="008E2873">
              <w:rPr>
                <w:rFonts w:eastAsia="Times New Roman" w:cstheme="minorHAnsi"/>
                <w:color w:val="000000"/>
              </w:rPr>
              <w:t>PI receives continuation from agency</w:t>
            </w:r>
          </w:p>
        </w:tc>
        <w:tc>
          <w:tcPr>
            <w:tcW w:w="463" w:type="dxa"/>
            <w:tcBorders>
              <w:top w:val="nil"/>
              <w:left w:val="nil"/>
              <w:bottom w:val="single" w:sz="4" w:space="0" w:color="auto"/>
              <w:right w:val="single" w:sz="4" w:space="0" w:color="auto"/>
            </w:tcBorders>
            <w:vAlign w:val="center"/>
            <w:hideMark/>
          </w:tcPr>
          <w:p w14:paraId="65553803"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2F98B611" w14:textId="77777777" w:rsidR="00A821C2" w:rsidRPr="008E2873" w:rsidRDefault="00A821C2" w:rsidP="00A821C2">
            <w:pPr>
              <w:jc w:val="center"/>
              <w:rPr>
                <w:rFonts w:eastAsia="Times New Roman" w:cstheme="minorHAnsi"/>
                <w:bCs/>
                <w:color w:val="FF0000"/>
              </w:rPr>
            </w:pPr>
            <w:r w:rsidRPr="008E2873">
              <w:rPr>
                <w:rFonts w:eastAsia="Times New Roman" w:cstheme="minorHAnsi"/>
                <w:bCs/>
                <w:color w:val="FF0000"/>
              </w:rPr>
              <w:t>X</w:t>
            </w:r>
          </w:p>
        </w:tc>
        <w:tc>
          <w:tcPr>
            <w:tcW w:w="997" w:type="dxa"/>
            <w:tcBorders>
              <w:top w:val="nil"/>
              <w:left w:val="nil"/>
              <w:bottom w:val="single" w:sz="4" w:space="0" w:color="auto"/>
              <w:right w:val="single" w:sz="4" w:space="0" w:color="auto"/>
            </w:tcBorders>
            <w:vAlign w:val="center"/>
            <w:hideMark/>
          </w:tcPr>
          <w:p w14:paraId="108D7AA7" w14:textId="77777777" w:rsidR="00A821C2" w:rsidRPr="008E2873" w:rsidRDefault="00A821C2" w:rsidP="00A821C2">
            <w:pPr>
              <w:rPr>
                <w:rFonts w:eastAsia="Times New Roman" w:cstheme="minorHAnsi"/>
              </w:rPr>
            </w:pPr>
            <w:r w:rsidRPr="008E2873">
              <w:rPr>
                <w:rFonts w:eastAsia="Times New Roman" w:cstheme="minorHAnsi"/>
              </w:rPr>
              <w:t> </w:t>
            </w:r>
          </w:p>
        </w:tc>
        <w:tc>
          <w:tcPr>
            <w:tcW w:w="713" w:type="dxa"/>
            <w:tcBorders>
              <w:top w:val="single" w:sz="4" w:space="0" w:color="auto"/>
              <w:left w:val="nil"/>
              <w:bottom w:val="single" w:sz="4" w:space="0" w:color="auto"/>
              <w:right w:val="single" w:sz="4" w:space="0" w:color="auto"/>
            </w:tcBorders>
            <w:vAlign w:val="center"/>
          </w:tcPr>
          <w:p w14:paraId="0D5405EA" w14:textId="4C7F153D" w:rsidR="00A821C2" w:rsidRPr="008E2873" w:rsidRDefault="00A821C2" w:rsidP="00A821C2">
            <w:pPr>
              <w:rPr>
                <w:rFonts w:eastAsia="Times New Roman" w:cstheme="minorHAnsi"/>
              </w:rPr>
            </w:pPr>
            <w:r w:rsidRPr="008E2873">
              <w:rPr>
                <w:rFonts w:eastAsia="Times New Roman" w:cstheme="minorHAnsi"/>
              </w:rPr>
              <w:t> </w:t>
            </w:r>
          </w:p>
        </w:tc>
        <w:tc>
          <w:tcPr>
            <w:tcW w:w="3502" w:type="dxa"/>
            <w:tcBorders>
              <w:top w:val="nil"/>
              <w:left w:val="nil"/>
              <w:bottom w:val="single" w:sz="4" w:space="0" w:color="auto"/>
              <w:right w:val="single" w:sz="4" w:space="0" w:color="auto"/>
            </w:tcBorders>
            <w:vAlign w:val="center"/>
            <w:hideMark/>
          </w:tcPr>
          <w:p w14:paraId="1EA70F4B" w14:textId="39E128AD" w:rsidR="00A821C2" w:rsidRPr="008E2873" w:rsidRDefault="00A821C2" w:rsidP="00A821C2">
            <w:pPr>
              <w:rPr>
                <w:rFonts w:eastAsia="Times New Roman" w:cstheme="minorHAnsi"/>
              </w:rPr>
            </w:pPr>
            <w:r w:rsidRPr="008E2873">
              <w:rPr>
                <w:rFonts w:eastAsia="Times New Roman" w:cstheme="minorHAnsi"/>
              </w:rPr>
              <w:t>Considered new money; pre-award requirements apply</w:t>
            </w:r>
          </w:p>
        </w:tc>
      </w:tr>
    </w:tbl>
    <w:p w14:paraId="7551FD19" w14:textId="77777777" w:rsidR="00FD33B5" w:rsidRDefault="00FD33B5"/>
    <w:tbl>
      <w:tblPr>
        <w:tblW w:w="10342" w:type="dxa"/>
        <w:tblInd w:w="-5" w:type="dxa"/>
        <w:tblLook w:val="04A0" w:firstRow="1" w:lastRow="0" w:firstColumn="1" w:lastColumn="0" w:noHBand="0" w:noVBand="1"/>
      </w:tblPr>
      <w:tblGrid>
        <w:gridCol w:w="3512"/>
        <w:gridCol w:w="463"/>
        <w:gridCol w:w="1155"/>
        <w:gridCol w:w="997"/>
        <w:gridCol w:w="1523"/>
        <w:gridCol w:w="2692"/>
      </w:tblGrid>
      <w:tr w:rsidR="00A821C2" w:rsidRPr="008E2873" w14:paraId="32E22718" w14:textId="77777777" w:rsidTr="00877DD2">
        <w:trPr>
          <w:trHeight w:val="276"/>
          <w:tblHeader/>
        </w:trPr>
        <w:tc>
          <w:tcPr>
            <w:tcW w:w="3512" w:type="dxa"/>
            <w:tcBorders>
              <w:top w:val="single" w:sz="4" w:space="0" w:color="auto"/>
              <w:left w:val="single" w:sz="4" w:space="0" w:color="auto"/>
              <w:bottom w:val="single" w:sz="4" w:space="0" w:color="auto"/>
              <w:right w:val="single" w:sz="4" w:space="0" w:color="auto"/>
            </w:tcBorders>
            <w:vAlign w:val="center"/>
            <w:hideMark/>
          </w:tcPr>
          <w:p w14:paraId="53BCC324" w14:textId="018A6A23" w:rsidR="00A821C2" w:rsidRPr="00FE0B30" w:rsidRDefault="00A821C2" w:rsidP="00A821C2">
            <w:pPr>
              <w:jc w:val="center"/>
              <w:rPr>
                <w:rFonts w:eastAsia="Times New Roman" w:cstheme="minorHAnsi"/>
                <w:b/>
                <w:bCs/>
              </w:rPr>
            </w:pPr>
            <w:r w:rsidRPr="00FE0B30">
              <w:rPr>
                <w:rFonts w:eastAsia="Times New Roman" w:cstheme="minorHAnsi"/>
                <w:b/>
                <w:bCs/>
                <w:color w:val="3B3F3D"/>
              </w:rPr>
              <w:t>Post Award</w:t>
            </w:r>
          </w:p>
        </w:tc>
        <w:tc>
          <w:tcPr>
            <w:tcW w:w="463" w:type="dxa"/>
            <w:tcBorders>
              <w:top w:val="single" w:sz="4" w:space="0" w:color="auto"/>
              <w:left w:val="nil"/>
              <w:bottom w:val="single" w:sz="4" w:space="0" w:color="auto"/>
              <w:right w:val="single" w:sz="4" w:space="0" w:color="auto"/>
            </w:tcBorders>
            <w:vAlign w:val="center"/>
            <w:hideMark/>
          </w:tcPr>
          <w:p w14:paraId="0B972D86" w14:textId="77777777" w:rsidR="00A821C2" w:rsidRPr="00FE0B30" w:rsidRDefault="00A821C2" w:rsidP="00A821C2">
            <w:pPr>
              <w:jc w:val="center"/>
              <w:rPr>
                <w:rFonts w:eastAsia="Times New Roman" w:cstheme="minorHAnsi"/>
                <w:b/>
                <w:bCs/>
              </w:rPr>
            </w:pPr>
            <w:r w:rsidRPr="00FE0B30">
              <w:rPr>
                <w:rFonts w:eastAsia="Times New Roman" w:cstheme="minorHAnsi"/>
                <w:b/>
                <w:bCs/>
                <w:color w:val="3B3F3D"/>
              </w:rPr>
              <w:t>Pl</w:t>
            </w:r>
          </w:p>
        </w:tc>
        <w:tc>
          <w:tcPr>
            <w:tcW w:w="1155" w:type="dxa"/>
            <w:tcBorders>
              <w:top w:val="single" w:sz="4" w:space="0" w:color="auto"/>
              <w:left w:val="nil"/>
              <w:bottom w:val="single" w:sz="4" w:space="0" w:color="auto"/>
              <w:right w:val="single" w:sz="4" w:space="0" w:color="auto"/>
            </w:tcBorders>
            <w:vAlign w:val="center"/>
            <w:hideMark/>
          </w:tcPr>
          <w:p w14:paraId="1C9C8CF2" w14:textId="7CAA2B61" w:rsidR="00A821C2" w:rsidRPr="00FE0B30" w:rsidRDefault="00113ACB" w:rsidP="00A821C2">
            <w:pPr>
              <w:jc w:val="center"/>
              <w:rPr>
                <w:rFonts w:eastAsia="Times New Roman" w:cstheme="minorHAnsi"/>
                <w:b/>
                <w:bCs/>
              </w:rPr>
            </w:pPr>
            <w:r>
              <w:rPr>
                <w:rFonts w:eastAsia="Times New Roman" w:cstheme="minorHAnsi"/>
                <w:b/>
                <w:bCs/>
                <w:sz w:val="18"/>
              </w:rPr>
              <w:t>RA</w:t>
            </w:r>
          </w:p>
        </w:tc>
        <w:tc>
          <w:tcPr>
            <w:tcW w:w="997" w:type="dxa"/>
            <w:tcBorders>
              <w:top w:val="single" w:sz="4" w:space="0" w:color="auto"/>
              <w:left w:val="nil"/>
              <w:bottom w:val="single" w:sz="4" w:space="0" w:color="auto"/>
              <w:right w:val="single" w:sz="4" w:space="0" w:color="auto"/>
            </w:tcBorders>
            <w:vAlign w:val="center"/>
            <w:hideMark/>
          </w:tcPr>
          <w:p w14:paraId="3CD7F110" w14:textId="321E3B02" w:rsidR="00A821C2" w:rsidRPr="00FE0B30" w:rsidRDefault="00113ACB" w:rsidP="00A821C2">
            <w:pPr>
              <w:jc w:val="center"/>
              <w:rPr>
                <w:rFonts w:eastAsia="Times New Roman" w:cstheme="minorHAnsi"/>
                <w:b/>
                <w:bCs/>
              </w:rPr>
            </w:pPr>
            <w:r>
              <w:rPr>
                <w:rFonts w:eastAsia="Times New Roman" w:cstheme="minorHAnsi"/>
                <w:b/>
                <w:bCs/>
                <w:color w:val="3B3F3D"/>
                <w:sz w:val="18"/>
              </w:rPr>
              <w:t>FM</w:t>
            </w:r>
          </w:p>
        </w:tc>
        <w:tc>
          <w:tcPr>
            <w:tcW w:w="1523" w:type="dxa"/>
            <w:tcBorders>
              <w:top w:val="single" w:sz="4" w:space="0" w:color="auto"/>
              <w:left w:val="nil"/>
              <w:bottom w:val="single" w:sz="4" w:space="0" w:color="auto"/>
              <w:right w:val="single" w:sz="4" w:space="0" w:color="auto"/>
            </w:tcBorders>
            <w:vAlign w:val="center"/>
          </w:tcPr>
          <w:p w14:paraId="2A70AA91" w14:textId="3EF2A9AE" w:rsidR="00A821C2" w:rsidRPr="00FE0B30" w:rsidRDefault="00113ACB" w:rsidP="00A821C2">
            <w:pPr>
              <w:jc w:val="center"/>
              <w:rPr>
                <w:rFonts w:eastAsia="Times New Roman" w:cstheme="minorHAnsi"/>
                <w:b/>
                <w:bCs/>
                <w:color w:val="3B3F3D"/>
              </w:rPr>
            </w:pPr>
            <w:r>
              <w:rPr>
                <w:rFonts w:eastAsia="Times New Roman" w:cstheme="minorHAnsi"/>
                <w:b/>
                <w:bCs/>
                <w:color w:val="3B3F3D"/>
                <w:sz w:val="18"/>
              </w:rPr>
              <w:t>DPM</w:t>
            </w:r>
          </w:p>
        </w:tc>
        <w:tc>
          <w:tcPr>
            <w:tcW w:w="2692" w:type="dxa"/>
            <w:tcBorders>
              <w:top w:val="single" w:sz="4" w:space="0" w:color="auto"/>
              <w:left w:val="nil"/>
              <w:bottom w:val="single" w:sz="4" w:space="0" w:color="auto"/>
              <w:right w:val="single" w:sz="4" w:space="0" w:color="auto"/>
            </w:tcBorders>
            <w:vAlign w:val="center"/>
            <w:hideMark/>
          </w:tcPr>
          <w:p w14:paraId="4347C1C9" w14:textId="18DD6C24" w:rsidR="00A821C2" w:rsidRPr="00FE0B30" w:rsidRDefault="00A821C2" w:rsidP="00A821C2">
            <w:pPr>
              <w:jc w:val="center"/>
              <w:rPr>
                <w:rFonts w:eastAsia="Times New Roman" w:cstheme="minorHAnsi"/>
                <w:b/>
                <w:bCs/>
              </w:rPr>
            </w:pPr>
            <w:r w:rsidRPr="00FE0B30">
              <w:rPr>
                <w:rFonts w:eastAsia="Times New Roman" w:cstheme="minorHAnsi"/>
                <w:b/>
                <w:bCs/>
                <w:color w:val="3B3F3D"/>
              </w:rPr>
              <w:t>Notes</w:t>
            </w:r>
          </w:p>
        </w:tc>
      </w:tr>
      <w:tr w:rsidR="00A821C2" w:rsidRPr="008E2873" w14:paraId="655038C4"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29028CDA" w14:textId="716A5F78" w:rsidR="00A821C2" w:rsidRPr="008E2873" w:rsidRDefault="00A821C2" w:rsidP="00A821C2">
            <w:pPr>
              <w:rPr>
                <w:rFonts w:eastAsia="Times New Roman" w:cstheme="minorHAnsi"/>
                <w:color w:val="000000"/>
              </w:rPr>
            </w:pPr>
            <w:r>
              <w:rPr>
                <w:rFonts w:eastAsia="Times New Roman" w:cstheme="minorHAnsi"/>
                <w:color w:val="000000"/>
              </w:rPr>
              <w:t>Sub-recipient</w:t>
            </w:r>
            <w:r w:rsidRPr="008E2873">
              <w:rPr>
                <w:rFonts w:eastAsia="Times New Roman" w:cstheme="minorHAnsi"/>
                <w:color w:val="000000"/>
              </w:rPr>
              <w:t xml:space="preserve"> setup </w:t>
            </w:r>
          </w:p>
        </w:tc>
        <w:tc>
          <w:tcPr>
            <w:tcW w:w="463" w:type="dxa"/>
            <w:tcBorders>
              <w:top w:val="nil"/>
              <w:left w:val="nil"/>
              <w:bottom w:val="single" w:sz="4" w:space="0" w:color="auto"/>
              <w:right w:val="single" w:sz="4" w:space="0" w:color="auto"/>
            </w:tcBorders>
            <w:vAlign w:val="center"/>
            <w:hideMark/>
          </w:tcPr>
          <w:p w14:paraId="61E24575" w14:textId="433697CD" w:rsidR="00A821C2" w:rsidRPr="008E2873" w:rsidRDefault="00A821C2" w:rsidP="00A821C2">
            <w:pPr>
              <w:rPr>
                <w:rFonts w:eastAsia="Times New Roman" w:cstheme="minorHAnsi"/>
                <w:color w:val="4F81BD"/>
              </w:rPr>
            </w:pPr>
            <w:r>
              <w:rPr>
                <w:rFonts w:eastAsia="Times New Roman" w:cstheme="minorHAnsi"/>
                <w:color w:val="4F81BD"/>
              </w:rPr>
              <w:t>x</w:t>
            </w:r>
          </w:p>
        </w:tc>
        <w:tc>
          <w:tcPr>
            <w:tcW w:w="1155" w:type="dxa"/>
            <w:tcBorders>
              <w:top w:val="nil"/>
              <w:left w:val="nil"/>
              <w:bottom w:val="single" w:sz="4" w:space="0" w:color="auto"/>
              <w:right w:val="single" w:sz="4" w:space="0" w:color="auto"/>
            </w:tcBorders>
            <w:vAlign w:val="center"/>
            <w:hideMark/>
          </w:tcPr>
          <w:p w14:paraId="5FB52A2D" w14:textId="306009B3" w:rsidR="00A821C2" w:rsidRPr="008E2873" w:rsidRDefault="00A821C2" w:rsidP="00A821C2">
            <w:pPr>
              <w:jc w:val="center"/>
              <w:rPr>
                <w:rFonts w:eastAsia="Times New Roman" w:cstheme="minorHAnsi"/>
                <w:bCs/>
                <w:color w:val="FF0000"/>
              </w:rPr>
            </w:pPr>
            <w:r w:rsidRPr="00607203">
              <w:rPr>
                <w:rFonts w:eastAsia="Times New Roman" w:cstheme="minorHAnsi"/>
                <w:bCs/>
                <w:color w:val="0070C0"/>
              </w:rPr>
              <w:t>x</w:t>
            </w:r>
          </w:p>
        </w:tc>
        <w:tc>
          <w:tcPr>
            <w:tcW w:w="997" w:type="dxa"/>
            <w:tcBorders>
              <w:top w:val="nil"/>
              <w:left w:val="nil"/>
              <w:bottom w:val="single" w:sz="4" w:space="0" w:color="auto"/>
              <w:right w:val="single" w:sz="4" w:space="0" w:color="auto"/>
            </w:tcBorders>
            <w:vAlign w:val="center"/>
            <w:hideMark/>
          </w:tcPr>
          <w:p w14:paraId="441FDE28" w14:textId="6EF249BD" w:rsidR="00A821C2" w:rsidRPr="008E2873" w:rsidRDefault="00A821C2" w:rsidP="00A821C2">
            <w:pPr>
              <w:rPr>
                <w:rFonts w:eastAsia="Times New Roman" w:cstheme="minorHAnsi"/>
                <w:color w:val="4F81BD"/>
              </w:rPr>
            </w:pPr>
            <w:r w:rsidRPr="00607203">
              <w:rPr>
                <w:rFonts w:eastAsia="Times New Roman" w:cstheme="minorHAnsi"/>
                <w:color w:val="FF0000"/>
              </w:rPr>
              <w:t>X</w:t>
            </w:r>
          </w:p>
        </w:tc>
        <w:tc>
          <w:tcPr>
            <w:tcW w:w="1523" w:type="dxa"/>
            <w:tcBorders>
              <w:top w:val="nil"/>
              <w:left w:val="nil"/>
              <w:bottom w:val="single" w:sz="4" w:space="0" w:color="auto"/>
              <w:right w:val="single" w:sz="4" w:space="0" w:color="auto"/>
            </w:tcBorders>
            <w:vAlign w:val="center"/>
          </w:tcPr>
          <w:p w14:paraId="182AAB01" w14:textId="41D5E261" w:rsidR="00A821C2" w:rsidRPr="008E2873" w:rsidRDefault="00A821C2" w:rsidP="00A821C2">
            <w:pPr>
              <w:rPr>
                <w:rFonts w:eastAsia="Times New Roman" w:cstheme="minorHAnsi"/>
                <w:color w:val="000000"/>
              </w:rPr>
            </w:pPr>
            <w:r w:rsidRPr="008E2873">
              <w:rPr>
                <w:rFonts w:eastAsia="Times New Roman" w:cstheme="minorHAnsi"/>
                <w:color w:val="000000"/>
              </w:rPr>
              <w:t> </w:t>
            </w:r>
          </w:p>
        </w:tc>
        <w:tc>
          <w:tcPr>
            <w:tcW w:w="2692" w:type="dxa"/>
            <w:tcBorders>
              <w:top w:val="nil"/>
              <w:left w:val="nil"/>
              <w:bottom w:val="single" w:sz="4" w:space="0" w:color="auto"/>
              <w:right w:val="single" w:sz="4" w:space="0" w:color="auto"/>
            </w:tcBorders>
            <w:vAlign w:val="center"/>
            <w:hideMark/>
          </w:tcPr>
          <w:p w14:paraId="159A8E42" w14:textId="224FFB5A"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7BC9B34F"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519E9949" w14:textId="05F1A4E8" w:rsidR="00A821C2" w:rsidRPr="008E2873" w:rsidRDefault="00A821C2" w:rsidP="00A821C2">
            <w:pPr>
              <w:rPr>
                <w:rFonts w:eastAsia="Times New Roman" w:cstheme="minorHAnsi"/>
                <w:color w:val="000000"/>
              </w:rPr>
            </w:pPr>
            <w:r>
              <w:rPr>
                <w:rFonts w:eastAsia="Times New Roman" w:cstheme="minorHAnsi"/>
                <w:color w:val="000000"/>
              </w:rPr>
              <w:t>Sub-recipient</w:t>
            </w:r>
            <w:r w:rsidRPr="008E2873">
              <w:rPr>
                <w:rFonts w:eastAsia="Times New Roman" w:cstheme="minorHAnsi"/>
                <w:color w:val="000000"/>
              </w:rPr>
              <w:t xml:space="preserve"> invoicing</w:t>
            </w:r>
          </w:p>
        </w:tc>
        <w:tc>
          <w:tcPr>
            <w:tcW w:w="463" w:type="dxa"/>
            <w:tcBorders>
              <w:top w:val="nil"/>
              <w:left w:val="nil"/>
              <w:bottom w:val="single" w:sz="4" w:space="0" w:color="auto"/>
              <w:right w:val="single" w:sz="4" w:space="0" w:color="auto"/>
            </w:tcBorders>
            <w:vAlign w:val="center"/>
            <w:hideMark/>
          </w:tcPr>
          <w:p w14:paraId="4C6B5671"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4A721F1E" w14:textId="7765F1A5" w:rsidR="00A821C2" w:rsidRPr="008E2873" w:rsidRDefault="00A821C2" w:rsidP="00A821C2">
            <w:pPr>
              <w:jc w:val="center"/>
              <w:rPr>
                <w:rFonts w:eastAsia="Times New Roman" w:cstheme="minorHAnsi"/>
                <w:color w:val="000000"/>
              </w:rPr>
            </w:pPr>
          </w:p>
        </w:tc>
        <w:tc>
          <w:tcPr>
            <w:tcW w:w="997" w:type="dxa"/>
            <w:tcBorders>
              <w:top w:val="nil"/>
              <w:left w:val="nil"/>
              <w:bottom w:val="single" w:sz="4" w:space="0" w:color="auto"/>
              <w:right w:val="single" w:sz="4" w:space="0" w:color="auto"/>
            </w:tcBorders>
            <w:vAlign w:val="center"/>
            <w:hideMark/>
          </w:tcPr>
          <w:p w14:paraId="1720B045"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523" w:type="dxa"/>
            <w:tcBorders>
              <w:top w:val="nil"/>
              <w:left w:val="nil"/>
              <w:bottom w:val="single" w:sz="4" w:space="0" w:color="auto"/>
              <w:right w:val="single" w:sz="4" w:space="0" w:color="auto"/>
            </w:tcBorders>
            <w:vAlign w:val="center"/>
          </w:tcPr>
          <w:p w14:paraId="707C1236" w14:textId="455A8B77" w:rsidR="00A821C2" w:rsidRPr="008E2873" w:rsidRDefault="00A821C2" w:rsidP="00A821C2">
            <w:pPr>
              <w:rPr>
                <w:rFonts w:eastAsia="Times New Roman" w:cstheme="minorHAnsi"/>
                <w:color w:val="000000"/>
              </w:rPr>
            </w:pPr>
            <w:r w:rsidRPr="008E2873">
              <w:rPr>
                <w:rFonts w:eastAsia="Times New Roman" w:cstheme="minorHAnsi"/>
                <w:color w:val="000000"/>
              </w:rPr>
              <w:t> </w:t>
            </w:r>
          </w:p>
        </w:tc>
        <w:tc>
          <w:tcPr>
            <w:tcW w:w="2692" w:type="dxa"/>
            <w:tcBorders>
              <w:top w:val="nil"/>
              <w:left w:val="nil"/>
              <w:bottom w:val="single" w:sz="4" w:space="0" w:color="auto"/>
              <w:right w:val="single" w:sz="4" w:space="0" w:color="auto"/>
            </w:tcBorders>
            <w:vAlign w:val="center"/>
            <w:hideMark/>
          </w:tcPr>
          <w:p w14:paraId="5C170FE5" w14:textId="5D4D9FA0"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5B6EF809"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03F0C5DB" w14:textId="36CFE9D6" w:rsidR="00A821C2" w:rsidRPr="008E2873" w:rsidRDefault="006D2CAC" w:rsidP="00A821C2">
            <w:pPr>
              <w:rPr>
                <w:rFonts w:eastAsia="Times New Roman" w:cstheme="minorHAnsi"/>
                <w:color w:val="000000"/>
              </w:rPr>
            </w:pPr>
            <w:r w:rsidRPr="008E2873">
              <w:rPr>
                <w:rFonts w:eastAsia="Times New Roman" w:cstheme="minorHAnsi"/>
                <w:color w:val="000000"/>
              </w:rPr>
              <w:t>Purchasing</w:t>
            </w:r>
          </w:p>
        </w:tc>
        <w:tc>
          <w:tcPr>
            <w:tcW w:w="463" w:type="dxa"/>
            <w:tcBorders>
              <w:top w:val="nil"/>
              <w:left w:val="nil"/>
              <w:bottom w:val="single" w:sz="4" w:space="0" w:color="auto"/>
              <w:right w:val="single" w:sz="4" w:space="0" w:color="auto"/>
            </w:tcBorders>
            <w:vAlign w:val="center"/>
            <w:hideMark/>
          </w:tcPr>
          <w:p w14:paraId="46E30241"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0A7F4BCF" w14:textId="1CF4401A" w:rsidR="00A821C2" w:rsidRPr="008E2873" w:rsidRDefault="00A821C2" w:rsidP="00A821C2">
            <w:pPr>
              <w:jc w:val="center"/>
              <w:rPr>
                <w:rFonts w:eastAsia="Times New Roman" w:cstheme="minorHAnsi"/>
                <w:color w:val="FF0000"/>
              </w:rPr>
            </w:pPr>
          </w:p>
        </w:tc>
        <w:tc>
          <w:tcPr>
            <w:tcW w:w="997" w:type="dxa"/>
            <w:tcBorders>
              <w:top w:val="nil"/>
              <w:left w:val="nil"/>
              <w:bottom w:val="single" w:sz="4" w:space="0" w:color="auto"/>
              <w:right w:val="single" w:sz="4" w:space="0" w:color="auto"/>
            </w:tcBorders>
            <w:vAlign w:val="center"/>
            <w:hideMark/>
          </w:tcPr>
          <w:p w14:paraId="508BFC3F"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 </w:t>
            </w:r>
          </w:p>
        </w:tc>
        <w:tc>
          <w:tcPr>
            <w:tcW w:w="1523" w:type="dxa"/>
            <w:tcBorders>
              <w:top w:val="nil"/>
              <w:left w:val="nil"/>
              <w:bottom w:val="single" w:sz="4" w:space="0" w:color="auto"/>
              <w:right w:val="single" w:sz="4" w:space="0" w:color="auto"/>
            </w:tcBorders>
            <w:vAlign w:val="center"/>
          </w:tcPr>
          <w:p w14:paraId="64BAAE31" w14:textId="44E51AAF" w:rsidR="00A821C2" w:rsidRPr="008E2873" w:rsidRDefault="00A821C2" w:rsidP="00A821C2">
            <w:pPr>
              <w:rPr>
                <w:rFonts w:eastAsia="Times New Roman" w:cstheme="minorHAnsi"/>
                <w:color w:val="000000"/>
              </w:rPr>
            </w:pPr>
            <w:r>
              <w:rPr>
                <w:rFonts w:eastAsia="Times New Roman" w:cstheme="minorHAnsi"/>
                <w:bCs/>
                <w:color w:val="FF0000"/>
              </w:rPr>
              <w:t>X</w:t>
            </w:r>
          </w:p>
        </w:tc>
        <w:tc>
          <w:tcPr>
            <w:tcW w:w="2692" w:type="dxa"/>
            <w:tcBorders>
              <w:top w:val="nil"/>
              <w:left w:val="nil"/>
              <w:bottom w:val="single" w:sz="4" w:space="0" w:color="auto"/>
              <w:right w:val="single" w:sz="4" w:space="0" w:color="auto"/>
            </w:tcBorders>
            <w:vAlign w:val="center"/>
            <w:hideMark/>
          </w:tcPr>
          <w:p w14:paraId="2558D1A2" w14:textId="499E4B3E"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1413B527"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4B2E5659" w14:textId="08EEBB90" w:rsidR="00A821C2" w:rsidRPr="008E2873" w:rsidRDefault="00A821C2" w:rsidP="00A821C2">
            <w:pPr>
              <w:rPr>
                <w:rFonts w:eastAsia="Times New Roman" w:cstheme="minorHAnsi"/>
                <w:color w:val="000000"/>
              </w:rPr>
            </w:pPr>
            <w:r w:rsidRPr="008E2873">
              <w:rPr>
                <w:rFonts w:eastAsia="Times New Roman" w:cstheme="minorHAnsi"/>
                <w:color w:val="000000"/>
              </w:rPr>
              <w:t>Purchasing above $5K</w:t>
            </w:r>
          </w:p>
        </w:tc>
        <w:tc>
          <w:tcPr>
            <w:tcW w:w="463" w:type="dxa"/>
            <w:tcBorders>
              <w:top w:val="nil"/>
              <w:left w:val="nil"/>
              <w:bottom w:val="single" w:sz="4" w:space="0" w:color="auto"/>
              <w:right w:val="single" w:sz="4" w:space="0" w:color="auto"/>
            </w:tcBorders>
            <w:vAlign w:val="center"/>
            <w:hideMark/>
          </w:tcPr>
          <w:p w14:paraId="4BB36F72"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1F8D9190" w14:textId="614BF458" w:rsidR="00A821C2" w:rsidRPr="008E2873" w:rsidRDefault="00A821C2" w:rsidP="00A821C2">
            <w:pPr>
              <w:jc w:val="center"/>
              <w:rPr>
                <w:rFonts w:eastAsia="Times New Roman" w:cstheme="minorHAnsi"/>
                <w:color w:val="FF0000"/>
              </w:rPr>
            </w:pPr>
          </w:p>
        </w:tc>
        <w:tc>
          <w:tcPr>
            <w:tcW w:w="997" w:type="dxa"/>
            <w:tcBorders>
              <w:top w:val="nil"/>
              <w:left w:val="nil"/>
              <w:bottom w:val="single" w:sz="4" w:space="0" w:color="auto"/>
              <w:right w:val="single" w:sz="4" w:space="0" w:color="auto"/>
            </w:tcBorders>
            <w:vAlign w:val="center"/>
            <w:hideMark/>
          </w:tcPr>
          <w:p w14:paraId="151615E9"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523" w:type="dxa"/>
            <w:tcBorders>
              <w:top w:val="nil"/>
              <w:left w:val="nil"/>
              <w:bottom w:val="single" w:sz="4" w:space="0" w:color="auto"/>
              <w:right w:val="single" w:sz="4" w:space="0" w:color="auto"/>
            </w:tcBorders>
            <w:vAlign w:val="center"/>
          </w:tcPr>
          <w:p w14:paraId="4370472B" w14:textId="02F3F097" w:rsidR="00A821C2" w:rsidRPr="008E2873" w:rsidRDefault="00A821C2" w:rsidP="00A821C2">
            <w:pPr>
              <w:rPr>
                <w:rFonts w:eastAsia="Times New Roman" w:cstheme="minorHAnsi"/>
                <w:color w:val="000000"/>
              </w:rPr>
            </w:pPr>
            <w:r w:rsidRPr="008E2873">
              <w:rPr>
                <w:rFonts w:eastAsia="Times New Roman" w:cstheme="minorHAnsi"/>
                <w:bCs/>
                <w:color w:val="FF0000"/>
              </w:rPr>
              <w:t>X</w:t>
            </w:r>
          </w:p>
        </w:tc>
        <w:tc>
          <w:tcPr>
            <w:tcW w:w="2692" w:type="dxa"/>
            <w:tcBorders>
              <w:top w:val="nil"/>
              <w:left w:val="nil"/>
              <w:bottom w:val="single" w:sz="4" w:space="0" w:color="auto"/>
              <w:right w:val="single" w:sz="4" w:space="0" w:color="auto"/>
            </w:tcBorders>
            <w:vAlign w:val="center"/>
            <w:hideMark/>
          </w:tcPr>
          <w:p w14:paraId="0B5341E5" w14:textId="2C5661B2"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02DBD572"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53194D2B" w14:textId="579FE664" w:rsidR="00A821C2" w:rsidRPr="008E2873" w:rsidRDefault="00A821C2" w:rsidP="00A821C2">
            <w:pPr>
              <w:rPr>
                <w:rFonts w:eastAsia="Times New Roman" w:cstheme="minorHAnsi"/>
                <w:color w:val="000000"/>
              </w:rPr>
            </w:pPr>
            <w:r>
              <w:rPr>
                <w:rFonts w:eastAsia="Times New Roman" w:cstheme="minorHAnsi"/>
                <w:color w:val="000000"/>
              </w:rPr>
              <w:t>Hiring research personnel and human resources</w:t>
            </w:r>
            <w:r w:rsidRPr="008E2873">
              <w:rPr>
                <w:rFonts w:eastAsia="Times New Roman" w:cstheme="minorHAnsi"/>
                <w:color w:val="000000"/>
              </w:rPr>
              <w:t xml:space="preserve"> monitoring</w:t>
            </w:r>
          </w:p>
        </w:tc>
        <w:tc>
          <w:tcPr>
            <w:tcW w:w="463" w:type="dxa"/>
            <w:tcBorders>
              <w:top w:val="nil"/>
              <w:left w:val="nil"/>
              <w:bottom w:val="single" w:sz="4" w:space="0" w:color="auto"/>
              <w:right w:val="single" w:sz="4" w:space="0" w:color="auto"/>
            </w:tcBorders>
            <w:vAlign w:val="center"/>
            <w:hideMark/>
          </w:tcPr>
          <w:p w14:paraId="0CB246B6"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38A1D43E" w14:textId="39E9B813" w:rsidR="00A821C2" w:rsidRPr="008E2873" w:rsidRDefault="00A821C2" w:rsidP="00A821C2">
            <w:pPr>
              <w:jc w:val="center"/>
              <w:rPr>
                <w:rFonts w:eastAsia="Times New Roman" w:cstheme="minorHAnsi"/>
                <w:color w:val="000000"/>
              </w:rPr>
            </w:pPr>
          </w:p>
        </w:tc>
        <w:tc>
          <w:tcPr>
            <w:tcW w:w="997" w:type="dxa"/>
            <w:tcBorders>
              <w:top w:val="nil"/>
              <w:left w:val="nil"/>
              <w:bottom w:val="single" w:sz="4" w:space="0" w:color="auto"/>
              <w:right w:val="single" w:sz="4" w:space="0" w:color="auto"/>
            </w:tcBorders>
            <w:vAlign w:val="center"/>
            <w:hideMark/>
          </w:tcPr>
          <w:p w14:paraId="335827FD" w14:textId="77777777" w:rsidR="00A821C2" w:rsidRPr="008E2873" w:rsidRDefault="00A821C2" w:rsidP="00A821C2">
            <w:pPr>
              <w:rPr>
                <w:rFonts w:eastAsia="Times New Roman" w:cstheme="minorHAnsi"/>
                <w:bCs/>
              </w:rPr>
            </w:pPr>
            <w:r w:rsidRPr="008E2873">
              <w:rPr>
                <w:rFonts w:eastAsia="Times New Roman" w:cstheme="minorHAnsi"/>
                <w:bCs/>
              </w:rPr>
              <w:t> </w:t>
            </w:r>
          </w:p>
        </w:tc>
        <w:tc>
          <w:tcPr>
            <w:tcW w:w="1523" w:type="dxa"/>
            <w:tcBorders>
              <w:top w:val="nil"/>
              <w:left w:val="nil"/>
              <w:bottom w:val="single" w:sz="4" w:space="0" w:color="auto"/>
              <w:right w:val="single" w:sz="4" w:space="0" w:color="auto"/>
            </w:tcBorders>
            <w:vAlign w:val="center"/>
          </w:tcPr>
          <w:p w14:paraId="2EE8AA7D" w14:textId="636173EC" w:rsidR="00A821C2" w:rsidRPr="008E2873" w:rsidRDefault="00A821C2" w:rsidP="00A821C2">
            <w:pPr>
              <w:rPr>
                <w:rFonts w:eastAsia="Times New Roman" w:cstheme="minorHAnsi"/>
                <w:color w:val="000000"/>
              </w:rPr>
            </w:pPr>
            <w:r w:rsidRPr="008E2873">
              <w:rPr>
                <w:rFonts w:eastAsia="Times New Roman" w:cstheme="minorHAnsi"/>
                <w:bCs/>
                <w:color w:val="FF0000"/>
              </w:rPr>
              <w:t>X</w:t>
            </w:r>
          </w:p>
        </w:tc>
        <w:tc>
          <w:tcPr>
            <w:tcW w:w="2692" w:type="dxa"/>
            <w:tcBorders>
              <w:top w:val="nil"/>
              <w:left w:val="nil"/>
              <w:bottom w:val="single" w:sz="4" w:space="0" w:color="auto"/>
              <w:right w:val="single" w:sz="4" w:space="0" w:color="auto"/>
            </w:tcBorders>
            <w:vAlign w:val="center"/>
            <w:hideMark/>
          </w:tcPr>
          <w:p w14:paraId="5802EA1A" w14:textId="19F142E4"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0E77957F"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46981C67" w14:textId="7F5278CD" w:rsidR="00A821C2" w:rsidRPr="008E2873" w:rsidRDefault="00A821C2" w:rsidP="00A821C2">
            <w:pPr>
              <w:rPr>
                <w:rFonts w:eastAsia="Times New Roman" w:cstheme="minorHAnsi"/>
                <w:color w:val="000000"/>
              </w:rPr>
            </w:pPr>
            <w:r>
              <w:rPr>
                <w:rFonts w:eastAsia="Times New Roman" w:cstheme="minorHAnsi"/>
                <w:color w:val="000000"/>
              </w:rPr>
              <w:t>Journal entries</w:t>
            </w:r>
            <w:r w:rsidRPr="008E2873">
              <w:rPr>
                <w:rFonts w:eastAsia="Times New Roman" w:cstheme="minorHAnsi"/>
                <w:color w:val="000000"/>
              </w:rPr>
              <w:t xml:space="preserve">, </w:t>
            </w:r>
            <w:r>
              <w:rPr>
                <w:rFonts w:eastAsia="Times New Roman" w:cstheme="minorHAnsi"/>
                <w:color w:val="000000"/>
              </w:rPr>
              <w:t>payroll expense transfers</w:t>
            </w:r>
            <w:r w:rsidRPr="008E2873">
              <w:rPr>
                <w:rFonts w:eastAsia="Times New Roman" w:cstheme="minorHAnsi"/>
                <w:color w:val="000000"/>
              </w:rPr>
              <w:t xml:space="preserve">, other purchasing or </w:t>
            </w:r>
            <w:r>
              <w:rPr>
                <w:rFonts w:eastAsia="Times New Roman" w:cstheme="minorHAnsi"/>
                <w:color w:val="000000"/>
              </w:rPr>
              <w:t>human resources</w:t>
            </w:r>
            <w:r w:rsidRPr="008E2873">
              <w:rPr>
                <w:rFonts w:eastAsia="Times New Roman" w:cstheme="minorHAnsi"/>
                <w:color w:val="000000"/>
              </w:rPr>
              <w:t xml:space="preserve"> mod</w:t>
            </w:r>
            <w:r>
              <w:rPr>
                <w:rFonts w:eastAsia="Times New Roman" w:cstheme="minorHAnsi"/>
                <w:color w:val="000000"/>
              </w:rPr>
              <w:t>ifications</w:t>
            </w:r>
          </w:p>
        </w:tc>
        <w:tc>
          <w:tcPr>
            <w:tcW w:w="463" w:type="dxa"/>
            <w:tcBorders>
              <w:top w:val="nil"/>
              <w:left w:val="nil"/>
              <w:bottom w:val="single" w:sz="4" w:space="0" w:color="auto"/>
              <w:right w:val="single" w:sz="4" w:space="0" w:color="auto"/>
            </w:tcBorders>
            <w:vAlign w:val="center"/>
            <w:hideMark/>
          </w:tcPr>
          <w:p w14:paraId="548678C8"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009640DB" w14:textId="56477E27" w:rsidR="00A821C2" w:rsidRPr="008E2873" w:rsidRDefault="00A821C2" w:rsidP="00A821C2">
            <w:pPr>
              <w:jc w:val="center"/>
              <w:rPr>
                <w:rFonts w:eastAsia="Times New Roman" w:cstheme="minorHAnsi"/>
                <w:color w:val="FF0000"/>
              </w:rPr>
            </w:pPr>
          </w:p>
        </w:tc>
        <w:tc>
          <w:tcPr>
            <w:tcW w:w="997" w:type="dxa"/>
            <w:tcBorders>
              <w:top w:val="nil"/>
              <w:left w:val="nil"/>
              <w:bottom w:val="single" w:sz="4" w:space="0" w:color="auto"/>
              <w:right w:val="single" w:sz="4" w:space="0" w:color="auto"/>
            </w:tcBorders>
            <w:vAlign w:val="center"/>
            <w:hideMark/>
          </w:tcPr>
          <w:p w14:paraId="1F42CBDB"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523" w:type="dxa"/>
            <w:tcBorders>
              <w:top w:val="nil"/>
              <w:left w:val="nil"/>
              <w:bottom w:val="single" w:sz="4" w:space="0" w:color="auto"/>
              <w:right w:val="single" w:sz="4" w:space="0" w:color="auto"/>
            </w:tcBorders>
            <w:vAlign w:val="center"/>
          </w:tcPr>
          <w:p w14:paraId="723204D3" w14:textId="2CA8FEE1" w:rsidR="00A821C2" w:rsidRPr="008E2873" w:rsidRDefault="00A821C2" w:rsidP="00A821C2">
            <w:pPr>
              <w:rPr>
                <w:rFonts w:eastAsia="Times New Roman" w:cstheme="minorHAnsi"/>
                <w:color w:val="000000"/>
              </w:rPr>
            </w:pPr>
            <w:r w:rsidRPr="008E2873">
              <w:rPr>
                <w:rFonts w:eastAsia="Times New Roman" w:cstheme="minorHAnsi"/>
                <w:bCs/>
                <w:color w:val="FF0000"/>
              </w:rPr>
              <w:t>X</w:t>
            </w:r>
          </w:p>
        </w:tc>
        <w:tc>
          <w:tcPr>
            <w:tcW w:w="2692" w:type="dxa"/>
            <w:tcBorders>
              <w:top w:val="nil"/>
              <w:left w:val="nil"/>
              <w:bottom w:val="single" w:sz="4" w:space="0" w:color="auto"/>
              <w:right w:val="single" w:sz="4" w:space="0" w:color="auto"/>
            </w:tcBorders>
            <w:vAlign w:val="center"/>
            <w:hideMark/>
          </w:tcPr>
          <w:p w14:paraId="6093502C" w14:textId="6C7FD670"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r w:rsidR="00A821C2" w:rsidRPr="008E2873" w14:paraId="195C20B2" w14:textId="77777777" w:rsidTr="00FD33B5">
        <w:trPr>
          <w:trHeight w:val="276"/>
        </w:trPr>
        <w:tc>
          <w:tcPr>
            <w:tcW w:w="3512" w:type="dxa"/>
            <w:tcBorders>
              <w:top w:val="nil"/>
              <w:left w:val="single" w:sz="4" w:space="0" w:color="auto"/>
              <w:bottom w:val="single" w:sz="4" w:space="0" w:color="auto"/>
              <w:right w:val="single" w:sz="4" w:space="0" w:color="auto"/>
            </w:tcBorders>
            <w:vAlign w:val="center"/>
            <w:hideMark/>
          </w:tcPr>
          <w:p w14:paraId="1CAEDB57" w14:textId="4E8557A3" w:rsidR="00A821C2" w:rsidRPr="008E2873" w:rsidRDefault="00A821C2" w:rsidP="00A821C2">
            <w:pPr>
              <w:rPr>
                <w:rFonts w:eastAsia="Times New Roman" w:cstheme="minorHAnsi"/>
                <w:color w:val="000000"/>
              </w:rPr>
            </w:pPr>
            <w:r w:rsidRPr="008E2873">
              <w:rPr>
                <w:rFonts w:eastAsia="Times New Roman" w:cstheme="minorHAnsi"/>
                <w:color w:val="000000"/>
              </w:rPr>
              <w:t>Review payments by agency</w:t>
            </w:r>
          </w:p>
        </w:tc>
        <w:tc>
          <w:tcPr>
            <w:tcW w:w="463" w:type="dxa"/>
            <w:tcBorders>
              <w:top w:val="nil"/>
              <w:left w:val="nil"/>
              <w:bottom w:val="single" w:sz="4" w:space="0" w:color="auto"/>
              <w:right w:val="single" w:sz="4" w:space="0" w:color="auto"/>
            </w:tcBorders>
            <w:vAlign w:val="center"/>
            <w:hideMark/>
          </w:tcPr>
          <w:p w14:paraId="7B2166E7"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155" w:type="dxa"/>
            <w:tcBorders>
              <w:top w:val="nil"/>
              <w:left w:val="nil"/>
              <w:bottom w:val="single" w:sz="4" w:space="0" w:color="auto"/>
              <w:right w:val="single" w:sz="4" w:space="0" w:color="auto"/>
            </w:tcBorders>
            <w:vAlign w:val="center"/>
            <w:hideMark/>
          </w:tcPr>
          <w:p w14:paraId="7B47DF37" w14:textId="0FBF826D" w:rsidR="00A821C2" w:rsidRPr="008E2873" w:rsidRDefault="00A821C2" w:rsidP="00A821C2">
            <w:pPr>
              <w:jc w:val="center"/>
              <w:rPr>
                <w:rFonts w:eastAsia="Times New Roman" w:cstheme="minorHAnsi"/>
                <w:color w:val="000000"/>
              </w:rPr>
            </w:pPr>
          </w:p>
        </w:tc>
        <w:tc>
          <w:tcPr>
            <w:tcW w:w="997" w:type="dxa"/>
            <w:tcBorders>
              <w:top w:val="nil"/>
              <w:left w:val="nil"/>
              <w:bottom w:val="single" w:sz="4" w:space="0" w:color="auto"/>
              <w:right w:val="single" w:sz="4" w:space="0" w:color="auto"/>
            </w:tcBorders>
            <w:vAlign w:val="center"/>
            <w:hideMark/>
          </w:tcPr>
          <w:p w14:paraId="0F4B489B" w14:textId="77777777" w:rsidR="00A821C2" w:rsidRPr="008E2873" w:rsidRDefault="00A821C2" w:rsidP="00A821C2">
            <w:pPr>
              <w:rPr>
                <w:rFonts w:eastAsia="Times New Roman" w:cstheme="minorHAnsi"/>
                <w:bCs/>
                <w:color w:val="FF0000"/>
              </w:rPr>
            </w:pPr>
            <w:r w:rsidRPr="008E2873">
              <w:rPr>
                <w:rFonts w:eastAsia="Times New Roman" w:cstheme="minorHAnsi"/>
                <w:bCs/>
                <w:color w:val="FF0000"/>
              </w:rPr>
              <w:t>X</w:t>
            </w:r>
          </w:p>
        </w:tc>
        <w:tc>
          <w:tcPr>
            <w:tcW w:w="1523" w:type="dxa"/>
            <w:tcBorders>
              <w:top w:val="nil"/>
              <w:left w:val="nil"/>
              <w:bottom w:val="single" w:sz="4" w:space="0" w:color="auto"/>
              <w:right w:val="single" w:sz="4" w:space="0" w:color="auto"/>
            </w:tcBorders>
            <w:vAlign w:val="center"/>
          </w:tcPr>
          <w:p w14:paraId="14903268" w14:textId="6A46B58F" w:rsidR="00A821C2" w:rsidRPr="008E2873" w:rsidRDefault="00A821C2" w:rsidP="00A821C2">
            <w:pPr>
              <w:rPr>
                <w:rFonts w:eastAsia="Times New Roman" w:cstheme="minorHAnsi"/>
                <w:color w:val="000000"/>
              </w:rPr>
            </w:pPr>
            <w:r w:rsidRPr="008E2873">
              <w:rPr>
                <w:rFonts w:eastAsia="Times New Roman" w:cstheme="minorHAnsi"/>
                <w:color w:val="000000"/>
              </w:rPr>
              <w:t> </w:t>
            </w:r>
          </w:p>
        </w:tc>
        <w:tc>
          <w:tcPr>
            <w:tcW w:w="2692" w:type="dxa"/>
            <w:tcBorders>
              <w:top w:val="nil"/>
              <w:left w:val="nil"/>
              <w:bottom w:val="single" w:sz="4" w:space="0" w:color="auto"/>
              <w:right w:val="single" w:sz="4" w:space="0" w:color="auto"/>
            </w:tcBorders>
            <w:vAlign w:val="center"/>
            <w:hideMark/>
          </w:tcPr>
          <w:p w14:paraId="562D0D17" w14:textId="29AC354B" w:rsidR="00A821C2" w:rsidRPr="008E2873" w:rsidRDefault="00A821C2" w:rsidP="00A821C2">
            <w:pPr>
              <w:rPr>
                <w:rFonts w:eastAsia="Times New Roman" w:cstheme="minorHAnsi"/>
                <w:color w:val="000000"/>
              </w:rPr>
            </w:pPr>
            <w:r w:rsidRPr="008E2873">
              <w:rPr>
                <w:rFonts w:eastAsia="Times New Roman" w:cstheme="minorHAnsi"/>
                <w:color w:val="000000"/>
              </w:rPr>
              <w:t> </w:t>
            </w:r>
          </w:p>
        </w:tc>
      </w:tr>
    </w:tbl>
    <w:p w14:paraId="65790D54" w14:textId="77777777" w:rsidR="00607203" w:rsidRPr="008E2873" w:rsidRDefault="00607203" w:rsidP="00F52DEE"/>
    <w:p w14:paraId="75338BB1" w14:textId="10EF6DFE" w:rsidR="005D0F04" w:rsidRPr="008E2873" w:rsidRDefault="003B0C1A" w:rsidP="00F52DEE">
      <w:bookmarkStart w:id="15" w:name="_Toc229581510"/>
      <w:r>
        <w:rPr>
          <w:rStyle w:val="Heading2Char"/>
        </w:rPr>
        <w:t>3.6</w:t>
      </w:r>
      <w:r w:rsidR="004D733D">
        <w:rPr>
          <w:rStyle w:val="Heading2Char"/>
        </w:rPr>
        <w:t xml:space="preserve"> </w:t>
      </w:r>
      <w:proofErr w:type="spellStart"/>
      <w:r w:rsidR="00B516D3">
        <w:rPr>
          <w:rStyle w:val="Heading2Char"/>
        </w:rPr>
        <w:t>I</w:t>
      </w:r>
      <w:r w:rsidR="00C93A65">
        <w:rPr>
          <w:rStyle w:val="Heading2Char"/>
        </w:rPr>
        <w:t>nfoEd</w:t>
      </w:r>
      <w:proofErr w:type="spellEnd"/>
      <w:r w:rsidR="00C93A65">
        <w:rPr>
          <w:rStyle w:val="Heading2Char"/>
        </w:rPr>
        <w:t xml:space="preserve"> p</w:t>
      </w:r>
      <w:r w:rsidR="00F224DB">
        <w:rPr>
          <w:rStyle w:val="Heading2Char"/>
        </w:rPr>
        <w:t>roposal type definitions</w:t>
      </w:r>
      <w:bookmarkEnd w:id="15"/>
    </w:p>
    <w:p w14:paraId="0BCC8FF5" w14:textId="6B0A3781" w:rsidR="00FB077B" w:rsidRDefault="005D0F04" w:rsidP="00F52DEE">
      <w:bookmarkStart w:id="16" w:name="_Toc229581511"/>
      <w:r w:rsidRPr="00490F75">
        <w:rPr>
          <w:rStyle w:val="Heading3Char"/>
        </w:rPr>
        <w:t>New</w:t>
      </w:r>
      <w:bookmarkEnd w:id="16"/>
      <w:r w:rsidRPr="008E2873">
        <w:t xml:space="preserve"> – new proposals </w:t>
      </w:r>
      <w:r w:rsidR="00EA235B" w:rsidRPr="008E2873">
        <w:t xml:space="preserve">or contracts </w:t>
      </w:r>
      <w:r w:rsidRPr="008E2873">
        <w:t>requesting new funding</w:t>
      </w:r>
      <w:r w:rsidR="007A05C6" w:rsidRPr="008E2873">
        <w:t>. This includes new notices of awards</w:t>
      </w:r>
      <w:r w:rsidR="001203C6" w:rsidRPr="008E2873">
        <w:t xml:space="preserve"> and option periods not included in the original </w:t>
      </w:r>
      <w:r w:rsidR="00FB077B" w:rsidRPr="008E2873">
        <w:t>award</w:t>
      </w:r>
      <w:r w:rsidR="0004449C" w:rsidRPr="008E2873">
        <w:t>.</w:t>
      </w:r>
      <w:r w:rsidR="009B195E">
        <w:t xml:space="preserve"> NIH resubmission applications fall into this </w:t>
      </w:r>
      <w:proofErr w:type="gramStart"/>
      <w:r w:rsidR="009B195E">
        <w:t>category, but</w:t>
      </w:r>
      <w:proofErr w:type="gramEnd"/>
      <w:r w:rsidR="009B195E">
        <w:t xml:space="preserve"> are given the designation </w:t>
      </w:r>
      <w:r w:rsidR="009B195E" w:rsidRPr="009B195E">
        <w:rPr>
          <w:u w:val="single"/>
        </w:rPr>
        <w:t>New – Resubmission</w:t>
      </w:r>
      <w:r w:rsidR="009B195E">
        <w:t xml:space="preserve"> in </w:t>
      </w:r>
      <w:proofErr w:type="spellStart"/>
      <w:r w:rsidR="00B516D3">
        <w:t>I</w:t>
      </w:r>
      <w:r w:rsidR="009B195E">
        <w:t>nfoEd</w:t>
      </w:r>
      <w:proofErr w:type="spellEnd"/>
      <w:r w:rsidR="009B195E">
        <w:t>.</w:t>
      </w:r>
    </w:p>
    <w:p w14:paraId="60683D83" w14:textId="322BD97E" w:rsidR="00B83490" w:rsidRDefault="00B83490" w:rsidP="00F52DEE"/>
    <w:p w14:paraId="574373C4" w14:textId="5F999EAE" w:rsidR="00B83490" w:rsidRPr="00B83490" w:rsidRDefault="00B83490" w:rsidP="00F52DEE">
      <w:pPr>
        <w:rPr>
          <w:u w:val="single"/>
        </w:rPr>
      </w:pPr>
      <w:bookmarkStart w:id="17" w:name="_Toc229581512"/>
      <w:r w:rsidRPr="008F7605">
        <w:rPr>
          <w:rStyle w:val="Heading3Char"/>
        </w:rPr>
        <w:t>Renewal</w:t>
      </w:r>
      <w:bookmarkEnd w:id="17"/>
      <w:r>
        <w:t xml:space="preserve"> – </w:t>
      </w:r>
      <w:r w:rsidR="004D534A">
        <w:t>a type of NIH proposal requesting</w:t>
      </w:r>
      <w:r>
        <w:t xml:space="preserve"> additional NIH funding for a period </w:t>
      </w:r>
      <w:proofErr w:type="gramStart"/>
      <w:r>
        <w:t>subsequent to</w:t>
      </w:r>
      <w:proofErr w:type="gramEnd"/>
      <w:r>
        <w:t xml:space="preserve"> that provided by the current award. </w:t>
      </w:r>
      <w:r w:rsidR="004D534A">
        <w:t xml:space="preserve">NIH renewal applications can be resubmitted once; they are given the designation </w:t>
      </w:r>
      <w:r w:rsidR="004D534A" w:rsidRPr="004D534A">
        <w:rPr>
          <w:u w:val="single"/>
        </w:rPr>
        <w:t>Resubmission – Renewal</w:t>
      </w:r>
      <w:r w:rsidR="004D534A">
        <w:t xml:space="preserve"> in </w:t>
      </w:r>
      <w:proofErr w:type="spellStart"/>
      <w:r w:rsidR="00B516D3">
        <w:t>I</w:t>
      </w:r>
      <w:r w:rsidR="004D534A">
        <w:t>nfoEd</w:t>
      </w:r>
      <w:proofErr w:type="spellEnd"/>
      <w:r w:rsidR="004D534A">
        <w:t>.</w:t>
      </w:r>
    </w:p>
    <w:p w14:paraId="36787DF4" w14:textId="77777777" w:rsidR="008B0A6E" w:rsidRDefault="008B0A6E" w:rsidP="00F52DEE">
      <w:pPr>
        <w:rPr>
          <w:u w:val="single"/>
        </w:rPr>
      </w:pPr>
    </w:p>
    <w:p w14:paraId="6FA9F991" w14:textId="65A17529" w:rsidR="005D0F04" w:rsidRPr="008E2873" w:rsidRDefault="005D0F04" w:rsidP="00F52DEE">
      <w:bookmarkStart w:id="18" w:name="_Toc229581513"/>
      <w:r w:rsidRPr="00490F75">
        <w:rPr>
          <w:rStyle w:val="Heading3Char"/>
        </w:rPr>
        <w:lastRenderedPageBreak/>
        <w:t>Non-Competing Continuation</w:t>
      </w:r>
      <w:bookmarkEnd w:id="18"/>
      <w:r w:rsidRPr="008E2873">
        <w:t xml:space="preserve"> – </w:t>
      </w:r>
      <w:r w:rsidR="0004449C" w:rsidRPr="008E2873">
        <w:t xml:space="preserve">proposals to </w:t>
      </w:r>
      <w:r w:rsidR="00E1455D" w:rsidRPr="008E2873">
        <w:t xml:space="preserve">route annual funding </w:t>
      </w:r>
      <w:r w:rsidR="004D534A">
        <w:t>award increments</w:t>
      </w:r>
      <w:r w:rsidR="008C18E5">
        <w:t xml:space="preserve"> for any grant or contract</w:t>
      </w:r>
      <w:r w:rsidR="00E1455D" w:rsidRPr="008E2873">
        <w:t xml:space="preserve">. This designation is used also </w:t>
      </w:r>
      <w:r w:rsidR="004D534A">
        <w:t>when</w:t>
      </w:r>
      <w:r w:rsidR="00E1455D" w:rsidRPr="008E2873">
        <w:t xml:space="preserve"> routing NIH</w:t>
      </w:r>
      <w:r w:rsidRPr="008E2873">
        <w:t xml:space="preserve"> annual </w:t>
      </w:r>
      <w:r w:rsidR="001619B3">
        <w:t>Research Performance Progress Reports</w:t>
      </w:r>
      <w:r w:rsidR="00607203">
        <w:t xml:space="preserve"> (RPPR)</w:t>
      </w:r>
      <w:r w:rsidR="00E1455D" w:rsidRPr="008E2873">
        <w:t>.</w:t>
      </w:r>
    </w:p>
    <w:p w14:paraId="4FFCA31C" w14:textId="77777777" w:rsidR="008B0A6E" w:rsidRDefault="008B0A6E" w:rsidP="00F52DEE">
      <w:pPr>
        <w:rPr>
          <w:u w:val="single"/>
        </w:rPr>
      </w:pPr>
    </w:p>
    <w:p w14:paraId="66D830C6" w14:textId="49850C50" w:rsidR="005D0F04" w:rsidRPr="008E2873" w:rsidRDefault="005D0F04" w:rsidP="00F52DEE">
      <w:bookmarkStart w:id="19" w:name="_Toc229581514"/>
      <w:r w:rsidRPr="00490F75">
        <w:rPr>
          <w:rStyle w:val="Heading3Char"/>
        </w:rPr>
        <w:t>Supplement</w:t>
      </w:r>
      <w:bookmarkEnd w:id="19"/>
      <w:r w:rsidR="00BB0719" w:rsidRPr="008E2873">
        <w:t xml:space="preserve"> – </w:t>
      </w:r>
      <w:r w:rsidR="00E1455D" w:rsidRPr="008E2873">
        <w:t>proposals</w:t>
      </w:r>
      <w:r w:rsidRPr="008E2873">
        <w:t xml:space="preserve"> for supplemental funding to a parent award</w:t>
      </w:r>
      <w:r w:rsidR="00B83490">
        <w:t xml:space="preserve"> to expand the project’s scope</w:t>
      </w:r>
      <w:r w:rsidR="009B195E">
        <w:t xml:space="preserve">. </w:t>
      </w:r>
      <w:r w:rsidR="00B83490">
        <w:t xml:space="preserve">NIH refers to these types of proposals as Revisions; other sponsors refer to them as Supplements. </w:t>
      </w:r>
      <w:r w:rsidR="009B195E">
        <w:t xml:space="preserve">OGC also uses this designation </w:t>
      </w:r>
      <w:r w:rsidR="00E1455D" w:rsidRPr="008E2873">
        <w:t>for a change in grantee institutions</w:t>
      </w:r>
      <w:r w:rsidR="009B195E">
        <w:t xml:space="preserve"> (transfers)</w:t>
      </w:r>
      <w:r w:rsidR="00E1455D" w:rsidRPr="008E2873">
        <w:t>.</w:t>
      </w:r>
    </w:p>
    <w:p w14:paraId="43A9A009" w14:textId="77777777" w:rsidR="008B0A6E" w:rsidRDefault="008B0A6E" w:rsidP="00F52DEE">
      <w:pPr>
        <w:rPr>
          <w:u w:val="single"/>
        </w:rPr>
      </w:pPr>
    </w:p>
    <w:p w14:paraId="0ED41AF0" w14:textId="5DE032C9" w:rsidR="005D0F04" w:rsidRDefault="005D0F04" w:rsidP="00F52DEE">
      <w:bookmarkStart w:id="20" w:name="_Toc229581515"/>
      <w:r w:rsidRPr="00490F75">
        <w:rPr>
          <w:rStyle w:val="Heading3Char"/>
        </w:rPr>
        <w:t>Amendment/Modification/Revision</w:t>
      </w:r>
      <w:bookmarkEnd w:id="20"/>
      <w:r w:rsidRPr="008E2873">
        <w:t xml:space="preserve"> </w:t>
      </w:r>
      <w:r w:rsidR="00E1455D" w:rsidRPr="008E2873">
        <w:t>–</w:t>
      </w:r>
      <w:r w:rsidRPr="008E2873">
        <w:t xml:space="preserve"> </w:t>
      </w:r>
      <w:r w:rsidR="00E1455D" w:rsidRPr="008E2873">
        <w:t>proposals to change established contracts (not grants).</w:t>
      </w:r>
      <w:r w:rsidR="00292519">
        <w:t xml:space="preserve"> </w:t>
      </w:r>
      <w:r w:rsidR="008C18E5">
        <w:t>Incremental funding should not be routed with this designation; they should be route</w:t>
      </w:r>
      <w:r w:rsidR="00C00E03">
        <w:t>d as non-competing c</w:t>
      </w:r>
      <w:r w:rsidR="008C18E5">
        <w:t xml:space="preserve">ontinuations. An </w:t>
      </w:r>
      <w:r w:rsidR="00C00E03">
        <w:t>NIH r</w:t>
      </w:r>
      <w:r w:rsidR="00292519">
        <w:t xml:space="preserve">evision proposal should </w:t>
      </w:r>
      <w:r w:rsidR="008C18E5">
        <w:t>also not</w:t>
      </w:r>
      <w:r w:rsidR="00292519">
        <w:t xml:space="preserve"> be routed with this designa</w:t>
      </w:r>
      <w:r w:rsidR="00C00E03">
        <w:t>tion; they should be routed as s</w:t>
      </w:r>
      <w:r w:rsidR="00292519">
        <w:t>upplements.</w:t>
      </w:r>
    </w:p>
    <w:p w14:paraId="6F5E98BB" w14:textId="77777777" w:rsidR="00292519" w:rsidRDefault="00292519" w:rsidP="00F52DEE">
      <w:pPr>
        <w:pStyle w:val="Heading2"/>
        <w:spacing w:before="0"/>
      </w:pPr>
    </w:p>
    <w:p w14:paraId="6EAA9430" w14:textId="47652AA1" w:rsidR="005D0F04" w:rsidRPr="008E2873" w:rsidRDefault="003B0C1A" w:rsidP="00F52DEE">
      <w:pPr>
        <w:pStyle w:val="Heading2"/>
        <w:spacing w:before="0"/>
      </w:pPr>
      <w:bookmarkStart w:id="21" w:name="_Ref17804817"/>
      <w:bookmarkStart w:id="22" w:name="_Toc229581516"/>
      <w:r>
        <w:t>3.7</w:t>
      </w:r>
      <w:r w:rsidR="004D733D">
        <w:t xml:space="preserve"> </w:t>
      </w:r>
      <w:r w:rsidR="005D0F04" w:rsidRPr="008E2873">
        <w:t>Overview: what to route and when to route it</w:t>
      </w:r>
      <w:bookmarkEnd w:id="21"/>
      <w:bookmarkEnd w:id="22"/>
    </w:p>
    <w:p w14:paraId="25CD9544" w14:textId="00CF179C" w:rsidR="005D0F04" w:rsidRDefault="00671326" w:rsidP="00F52DEE">
      <w:bookmarkStart w:id="23" w:name="_Toc229581517"/>
      <w:r>
        <w:rPr>
          <w:rStyle w:val="Heading3Char"/>
        </w:rPr>
        <w:t xml:space="preserve">New, Renewal, and Supplement </w:t>
      </w:r>
      <w:r w:rsidR="00E1455D" w:rsidRPr="00490F75">
        <w:rPr>
          <w:rStyle w:val="Heading3Char"/>
        </w:rPr>
        <w:t>(</w:t>
      </w:r>
      <w:r w:rsidR="008C18E5">
        <w:rPr>
          <w:rStyle w:val="Heading3Char"/>
        </w:rPr>
        <w:t>outgoing proposals to a sponsor</w:t>
      </w:r>
      <w:r w:rsidR="00E1455D" w:rsidRPr="00490F75">
        <w:rPr>
          <w:rStyle w:val="Heading3Char"/>
        </w:rPr>
        <w:t xml:space="preserve"> or</w:t>
      </w:r>
      <w:r w:rsidR="008C18E5">
        <w:rPr>
          <w:rStyle w:val="Heading3Char"/>
        </w:rPr>
        <w:t xml:space="preserve"> incoming</w:t>
      </w:r>
      <w:r w:rsidR="00E1455D" w:rsidRPr="00490F75">
        <w:rPr>
          <w:rStyle w:val="Heading3Char"/>
        </w:rPr>
        <w:t xml:space="preserve"> contracts</w:t>
      </w:r>
      <w:r w:rsidR="008C18E5">
        <w:rPr>
          <w:rStyle w:val="Heading3Char"/>
        </w:rPr>
        <w:t xml:space="preserve"> from a sponsor</w:t>
      </w:r>
      <w:r w:rsidR="00E1455D" w:rsidRPr="00490F75">
        <w:rPr>
          <w:rStyle w:val="Heading3Char"/>
        </w:rPr>
        <w:t>)</w:t>
      </w:r>
      <w:bookmarkEnd w:id="23"/>
      <w:r w:rsidR="005D0F04" w:rsidRPr="008E2873">
        <w:t xml:space="preserve">: route with a budget, </w:t>
      </w:r>
      <w:proofErr w:type="gramStart"/>
      <w:r w:rsidR="00E1455D" w:rsidRPr="008E2873">
        <w:t xml:space="preserve">a </w:t>
      </w:r>
      <w:r w:rsidR="005D0F04" w:rsidRPr="008E2873">
        <w:t>budget</w:t>
      </w:r>
      <w:proofErr w:type="gramEnd"/>
      <w:r w:rsidR="005D0F04" w:rsidRPr="008E2873">
        <w:t xml:space="preserve"> justification, and </w:t>
      </w:r>
      <w:proofErr w:type="gramStart"/>
      <w:r w:rsidR="00E1455D" w:rsidRPr="008E2873">
        <w:t xml:space="preserve">a </w:t>
      </w:r>
      <w:r w:rsidR="005D0F04" w:rsidRPr="008E2873">
        <w:t>scope</w:t>
      </w:r>
      <w:proofErr w:type="gramEnd"/>
      <w:r w:rsidR="005D0F04" w:rsidRPr="008E2873">
        <w:t xml:space="preserve"> of work</w:t>
      </w:r>
      <w:r w:rsidR="00D9028A" w:rsidRPr="008E2873">
        <w:t>.</w:t>
      </w:r>
      <w:r w:rsidR="00292519">
        <w:t xml:space="preserve"> </w:t>
      </w:r>
      <w:r w:rsidR="00CA0DD7" w:rsidRPr="00726E99">
        <w:rPr>
          <w:rFonts w:eastAsia="Times New Roman" w:cstheme="minorHAnsi"/>
        </w:rPr>
        <w:t>B</w:t>
      </w:r>
      <w:r w:rsidR="00CA0DD7">
        <w:rPr>
          <w:rFonts w:eastAsia="Times New Roman" w:cstheme="minorHAnsi"/>
        </w:rPr>
        <w:t>M</w:t>
      </w:r>
      <w:r w:rsidR="00CA0DD7" w:rsidRPr="00726E99">
        <w:rPr>
          <w:rFonts w:eastAsia="Times New Roman" w:cstheme="minorHAnsi"/>
        </w:rPr>
        <w:t xml:space="preserve">E </w:t>
      </w:r>
      <w:r w:rsidR="00292519">
        <w:t xml:space="preserve">requires a </w:t>
      </w:r>
      <w:proofErr w:type="spellStart"/>
      <w:r w:rsidR="00292519">
        <w:t>biosketch</w:t>
      </w:r>
      <w:proofErr w:type="spellEnd"/>
      <w:r w:rsidR="00292519">
        <w:t xml:space="preserve"> in lieu of a scope of work.</w:t>
      </w:r>
    </w:p>
    <w:p w14:paraId="7E55D55F" w14:textId="77777777" w:rsidR="00292519" w:rsidRPr="008E2873" w:rsidRDefault="00292519" w:rsidP="00F52DEE"/>
    <w:p w14:paraId="7C6A7C0E" w14:textId="6DE19ADE" w:rsidR="005D0F04" w:rsidRPr="008E2873" w:rsidRDefault="00877877" w:rsidP="00F52DEE">
      <w:r>
        <w:t>T</w:t>
      </w:r>
      <w:r w:rsidR="00EA235B" w:rsidRPr="008E2873">
        <w:t xml:space="preserve">he </w:t>
      </w:r>
      <w:r w:rsidR="005D0F04" w:rsidRPr="008E2873">
        <w:t xml:space="preserve">OGC routing form and </w:t>
      </w:r>
      <w:r w:rsidR="00EA235B" w:rsidRPr="008E2873">
        <w:t xml:space="preserve">the </w:t>
      </w:r>
      <w:r w:rsidR="005D0F04" w:rsidRPr="008E2873">
        <w:t>sponsor instructions (</w:t>
      </w:r>
      <w:r w:rsidR="00EA235B" w:rsidRPr="008E2873">
        <w:t xml:space="preserve">both the solicitation and any </w:t>
      </w:r>
      <w:r w:rsidR="00D9028A" w:rsidRPr="008E2873">
        <w:t xml:space="preserve">additional </w:t>
      </w:r>
      <w:r w:rsidR="005D0F04" w:rsidRPr="008E2873">
        <w:t>submission instructions)</w:t>
      </w:r>
      <w:r>
        <w:t xml:space="preserve"> must be included in the routing package</w:t>
      </w:r>
      <w:r w:rsidR="00D9028A" w:rsidRPr="008E2873">
        <w:t>.</w:t>
      </w:r>
      <w:r w:rsidR="00904515" w:rsidRPr="008E2873">
        <w:t xml:space="preserve"> </w:t>
      </w:r>
      <w:r w:rsidR="00EA235B" w:rsidRPr="008E2873">
        <w:t>The OGC routing form should indicate whether the routing package is for a proposal or for a contract (aka monetary agreement)</w:t>
      </w:r>
      <w:r w:rsidR="00D9028A" w:rsidRPr="008E2873">
        <w:t>.</w:t>
      </w:r>
      <w:r w:rsidR="00904515" w:rsidRPr="008E2873">
        <w:t xml:space="preserve"> </w:t>
      </w:r>
      <w:r w:rsidR="005D0F04" w:rsidRPr="00C00E03">
        <w:rPr>
          <w:u w:val="single"/>
        </w:rPr>
        <w:t>ALL sponsor-required documents must also route</w:t>
      </w:r>
      <w:r w:rsidR="00EA235B" w:rsidRPr="008E2873">
        <w:t>,</w:t>
      </w:r>
      <w:r w:rsidR="005D0F04" w:rsidRPr="008E2873">
        <w:t xml:space="preserve"> especially if an AOR signature is needed</w:t>
      </w:r>
      <w:r w:rsidR="00D9028A" w:rsidRPr="008E2873">
        <w:t>.</w:t>
      </w:r>
      <w:r w:rsidR="00671326">
        <w:t xml:space="preserve"> For renewals and supplements, t</w:t>
      </w:r>
      <w:r w:rsidR="00671326" w:rsidRPr="008E2873">
        <w:t xml:space="preserve">he OGC </w:t>
      </w:r>
      <w:proofErr w:type="gramStart"/>
      <w:r w:rsidR="00671326" w:rsidRPr="008E2873">
        <w:t>routing</w:t>
      </w:r>
      <w:proofErr w:type="gramEnd"/>
      <w:r w:rsidR="00671326" w:rsidRPr="008E2873">
        <w:t xml:space="preserve"> form should indicate the original sponsor award number and internal award number.</w:t>
      </w:r>
    </w:p>
    <w:p w14:paraId="2E1CB214" w14:textId="77777777" w:rsidR="00C93A65" w:rsidRDefault="00C93A65" w:rsidP="00F52DEE"/>
    <w:p w14:paraId="1C26255E" w14:textId="1938AB9F" w:rsidR="005D0F04" w:rsidRPr="008E2873" w:rsidRDefault="005D0F04" w:rsidP="00F52DEE">
      <w:r w:rsidRPr="008E2873">
        <w:t>Include the following</w:t>
      </w:r>
      <w:r w:rsidR="00EA235B" w:rsidRPr="008E2873">
        <w:t xml:space="preserve"> documents</w:t>
      </w:r>
      <w:r w:rsidRPr="008E2873">
        <w:t xml:space="preserve"> in the routing package if </w:t>
      </w:r>
      <w:r w:rsidR="00EA235B" w:rsidRPr="008E2873">
        <w:t xml:space="preserve">they are </w:t>
      </w:r>
      <w:r w:rsidRPr="008E2873">
        <w:t>pertinent:</w:t>
      </w:r>
    </w:p>
    <w:p w14:paraId="4BCBDFDE" w14:textId="070DFC65" w:rsidR="005D0F04" w:rsidRPr="008E2873" w:rsidRDefault="005D0F04" w:rsidP="005C46A3">
      <w:pPr>
        <w:pStyle w:val="ListParagraph"/>
      </w:pPr>
      <w:r w:rsidRPr="008E2873">
        <w:t>V</w:t>
      </w:r>
      <w:r w:rsidR="001619B3">
        <w:t xml:space="preserve">eteran’s </w:t>
      </w:r>
      <w:r w:rsidRPr="008E2873">
        <w:t>A</w:t>
      </w:r>
      <w:r w:rsidR="001619B3">
        <w:t>dministration</w:t>
      </w:r>
      <w:r w:rsidR="00E53651">
        <w:t xml:space="preserve"> m</w:t>
      </w:r>
      <w:r w:rsidR="001619B3">
        <w:t xml:space="preserve">emorandum </w:t>
      </w:r>
      <w:r w:rsidR="00E53651">
        <w:t>o</w:t>
      </w:r>
      <w:r w:rsidR="001619B3">
        <w:t xml:space="preserve">f </w:t>
      </w:r>
      <w:r w:rsidR="00E53651">
        <w:t>u</w:t>
      </w:r>
      <w:r w:rsidR="001619B3">
        <w:t>nderstanding</w:t>
      </w:r>
    </w:p>
    <w:p w14:paraId="67581665" w14:textId="10E37657" w:rsidR="005D0F04" w:rsidRPr="008E2873" w:rsidRDefault="00EA235B" w:rsidP="005C46A3">
      <w:pPr>
        <w:pStyle w:val="ListParagraph"/>
      </w:pPr>
      <w:r w:rsidRPr="008E2873">
        <w:t>Any d</w:t>
      </w:r>
      <w:r w:rsidR="005D0F04" w:rsidRPr="008E2873">
        <w:t xml:space="preserve">ocuments </w:t>
      </w:r>
      <w:proofErr w:type="gramStart"/>
      <w:r w:rsidR="005D0F04" w:rsidRPr="008E2873">
        <w:t>supporting</w:t>
      </w:r>
      <w:proofErr w:type="gramEnd"/>
      <w:r w:rsidR="005D0F04" w:rsidRPr="008E2873">
        <w:t xml:space="preserve"> a salary increase of more than 5%</w:t>
      </w:r>
      <w:r w:rsidR="008B7355">
        <w:t xml:space="preserve"> of what is listed in </w:t>
      </w:r>
      <w:r w:rsidR="00C00E03">
        <w:t xml:space="preserve">the </w:t>
      </w:r>
      <w:r w:rsidRPr="008E2873">
        <w:t>H</w:t>
      </w:r>
      <w:r w:rsidR="008B7355">
        <w:t xml:space="preserve">uman </w:t>
      </w:r>
      <w:r w:rsidRPr="008E2873">
        <w:t>C</w:t>
      </w:r>
      <w:r w:rsidR="008B7355">
        <w:t xml:space="preserve">apital </w:t>
      </w:r>
      <w:r w:rsidRPr="008E2873">
        <w:t>M</w:t>
      </w:r>
      <w:r w:rsidR="008B7355">
        <w:t>anagement (HCM)</w:t>
      </w:r>
      <w:r w:rsidR="00C00E03">
        <w:t xml:space="preserve"> personnel system</w:t>
      </w:r>
      <w:r w:rsidR="00113ACB">
        <w:t xml:space="preserve"> (a letter of offer or promotion).</w:t>
      </w:r>
    </w:p>
    <w:p w14:paraId="39601D39" w14:textId="16C4D3F6" w:rsidR="005D0F04" w:rsidRPr="008E2873" w:rsidRDefault="00EA235B" w:rsidP="005C46A3">
      <w:pPr>
        <w:pStyle w:val="ListParagraph"/>
      </w:pPr>
      <w:r w:rsidRPr="008E2873">
        <w:t>Any l</w:t>
      </w:r>
      <w:r w:rsidR="005D0F04" w:rsidRPr="008E2873">
        <w:t>imited submission authorization</w:t>
      </w:r>
    </w:p>
    <w:p w14:paraId="374DE933" w14:textId="6CF5C809" w:rsidR="005D0F04" w:rsidRPr="008E2873" w:rsidRDefault="005D0F04" w:rsidP="005C46A3">
      <w:pPr>
        <w:pStyle w:val="ListParagraph"/>
      </w:pPr>
      <w:r w:rsidRPr="008E2873">
        <w:t xml:space="preserve">Subaward documents to be included in </w:t>
      </w:r>
      <w:r w:rsidR="00EA235B" w:rsidRPr="008E2873">
        <w:t xml:space="preserve">the </w:t>
      </w:r>
      <w:r w:rsidRPr="008E2873">
        <w:t>routing</w:t>
      </w:r>
      <w:r w:rsidR="00EA235B" w:rsidRPr="008E2873">
        <w:t xml:space="preserve"> package</w:t>
      </w:r>
      <w:r w:rsidRPr="008E2873">
        <w:t>:</w:t>
      </w:r>
    </w:p>
    <w:p w14:paraId="42F82D08" w14:textId="4E81E744" w:rsidR="005D0F04" w:rsidRPr="008E2873" w:rsidRDefault="005D0F04" w:rsidP="005C46A3">
      <w:pPr>
        <w:pStyle w:val="ListParagraph"/>
      </w:pPr>
      <w:r w:rsidRPr="008E2873">
        <w:t xml:space="preserve">Letter </w:t>
      </w:r>
      <w:r w:rsidR="00E53651">
        <w:t>of i</w:t>
      </w:r>
      <w:r w:rsidRPr="008E2873">
        <w:t>ntent</w:t>
      </w:r>
      <w:r w:rsidR="00EA235B" w:rsidRPr="008E2873">
        <w:t xml:space="preserve"> from the </w:t>
      </w:r>
      <w:r w:rsidR="00815CDC">
        <w:t>sub-recipient</w:t>
      </w:r>
    </w:p>
    <w:p w14:paraId="67621392" w14:textId="77777777" w:rsidR="005D0F04" w:rsidRPr="008E2873" w:rsidRDefault="005D0F04" w:rsidP="005C46A3">
      <w:pPr>
        <w:pStyle w:val="ListParagraph"/>
      </w:pPr>
      <w:r w:rsidRPr="008E2873">
        <w:t>A detailed budget, justification, and scope of work</w:t>
      </w:r>
    </w:p>
    <w:p w14:paraId="3895C698" w14:textId="12AC94B2" w:rsidR="005D0F04" w:rsidRPr="008E2873" w:rsidRDefault="005D0F04" w:rsidP="005C46A3">
      <w:pPr>
        <w:pStyle w:val="ListParagraph"/>
      </w:pPr>
      <w:r w:rsidRPr="008E2873">
        <w:t>Any sponsor-required documents</w:t>
      </w:r>
      <w:r w:rsidR="00EA235B" w:rsidRPr="008E2873">
        <w:t xml:space="preserve"> for the </w:t>
      </w:r>
      <w:r w:rsidR="00815CDC">
        <w:t>sub-recipient</w:t>
      </w:r>
    </w:p>
    <w:p w14:paraId="6A2B881E" w14:textId="08CF0123" w:rsidR="008C78D0" w:rsidRPr="008E2873" w:rsidRDefault="008C78D0" w:rsidP="005C46A3">
      <w:pPr>
        <w:pStyle w:val="ListParagraph"/>
      </w:pPr>
      <w:r w:rsidRPr="008E2873">
        <w:t>If the sponsor imposes a reduced</w:t>
      </w:r>
      <w:r w:rsidR="008B7355">
        <w:t xml:space="preserve"> indirect cost</w:t>
      </w:r>
      <w:r w:rsidRPr="008E2873">
        <w:t xml:space="preserve"> </w:t>
      </w:r>
      <w:r w:rsidR="008B7355">
        <w:t>(</w:t>
      </w:r>
      <w:r w:rsidRPr="008E2873">
        <w:t>IDC</w:t>
      </w:r>
      <w:r w:rsidR="008B7355">
        <w:t>)</w:t>
      </w:r>
      <w:r w:rsidRPr="008E2873">
        <w:t xml:space="preserve"> rate or any other restrictions on the budget, this information MUST be routed with the proposal.</w:t>
      </w:r>
    </w:p>
    <w:p w14:paraId="2DC16AA6" w14:textId="77777777" w:rsidR="00904515" w:rsidRPr="008E2873" w:rsidRDefault="00904515" w:rsidP="00F52DEE">
      <w:pPr>
        <w:rPr>
          <w:u w:val="single"/>
        </w:rPr>
      </w:pPr>
    </w:p>
    <w:p w14:paraId="21131A7D" w14:textId="45F7E437" w:rsidR="005C46A3" w:rsidRDefault="005D0F04" w:rsidP="00F52DEE">
      <w:bookmarkStart w:id="24" w:name="_Toc229581518"/>
      <w:r w:rsidRPr="00490F75">
        <w:rPr>
          <w:rStyle w:val="Heading3Char"/>
        </w:rPr>
        <w:t>Non-competing continuations</w:t>
      </w:r>
      <w:r w:rsidR="00671326">
        <w:rPr>
          <w:rStyle w:val="Heading3Char"/>
        </w:rPr>
        <w:t xml:space="preserve"> and funding increments not requiring an AOR signature</w:t>
      </w:r>
      <w:bookmarkEnd w:id="24"/>
      <w:r w:rsidRPr="008E2873">
        <w:t xml:space="preserve">: </w:t>
      </w:r>
      <w:r w:rsidR="005C46A3">
        <w:t xml:space="preserve">email to </w:t>
      </w:r>
      <w:hyperlink r:id="rId40" w:history="1">
        <w:r w:rsidR="005C46A3" w:rsidRPr="007E140A">
          <w:rPr>
            <w:rStyle w:val="Hyperlink"/>
          </w:rPr>
          <w:t>OGC.AwardsIntake@ucdenver.edu</w:t>
        </w:r>
      </w:hyperlink>
      <w:r w:rsidR="005C46A3">
        <w:t xml:space="preserve">. </w:t>
      </w:r>
    </w:p>
    <w:p w14:paraId="2015B05A" w14:textId="681BB6A1" w:rsidR="005D0F04" w:rsidRPr="008E2873" w:rsidRDefault="005C46A3" w:rsidP="005C46A3">
      <w:pPr>
        <w:pStyle w:val="ListParagraph"/>
      </w:pPr>
      <w:r>
        <w:t xml:space="preserve">It can help to include a budget breakdown for </w:t>
      </w:r>
      <w:r w:rsidR="00671326">
        <w:t>funding increments</w:t>
      </w:r>
      <w:r>
        <w:t xml:space="preserve">, particularly if the </w:t>
      </w:r>
      <w:r w:rsidR="00671326">
        <w:t xml:space="preserve">funding increment </w:t>
      </w:r>
      <w:r>
        <w:t>is only partially funding a period or if the funding spans more than one budget period.</w:t>
      </w:r>
    </w:p>
    <w:p w14:paraId="5E81521C" w14:textId="151EBEE0" w:rsidR="00C93A65" w:rsidRPr="008E2873" w:rsidRDefault="00C93A65" w:rsidP="00671326">
      <w:pPr>
        <w:pStyle w:val="ListParagraph"/>
      </w:pPr>
      <w:r>
        <w:t>If the non-competing continuation is for an NIH award that requires a RPPR to be filed annually, the PI should enter the pertinent data for in</w:t>
      </w:r>
      <w:r w:rsidR="001619B3">
        <w:t xml:space="preserve"> the NIH portal</w:t>
      </w:r>
      <w:r>
        <w:t xml:space="preserve"> eRA Commons. </w:t>
      </w:r>
      <w:r w:rsidRPr="00E562D1">
        <w:t xml:space="preserve">The </w:t>
      </w:r>
      <w:r w:rsidR="00E562D1" w:rsidRPr="00E562D1">
        <w:t xml:space="preserve">relevant </w:t>
      </w:r>
      <w:r w:rsidRPr="00E562D1">
        <w:t>pre</w:t>
      </w:r>
      <w:r w:rsidR="00815CDC" w:rsidRPr="00E562D1">
        <w:t>-</w:t>
      </w:r>
      <w:r w:rsidRPr="00E562D1">
        <w:t>award manager</w:t>
      </w:r>
      <w:r>
        <w:t xml:space="preserve"> </w:t>
      </w:r>
      <w:r w:rsidR="00671326">
        <w:t>submit</w:t>
      </w:r>
      <w:r w:rsidR="009C6D2B">
        <w:t>s</w:t>
      </w:r>
      <w:r w:rsidR="00671326">
        <w:t xml:space="preserve"> the documents to OGC via Formstack at </w:t>
      </w:r>
      <w:hyperlink r:id="rId41" w:history="1">
        <w:r w:rsidR="00671326" w:rsidRPr="007E140A">
          <w:rPr>
            <w:rStyle w:val="Hyperlink"/>
          </w:rPr>
          <w:t>https://ucdenverdata.formstack.com/forms/ogc_proposal_continuation_form</w:t>
        </w:r>
      </w:hyperlink>
      <w:r w:rsidR="00671326">
        <w:t xml:space="preserve">. </w:t>
      </w:r>
    </w:p>
    <w:p w14:paraId="6601DFF8" w14:textId="1E9C2CC0" w:rsidR="00D9028A" w:rsidRDefault="00EA235B" w:rsidP="00F52DEE">
      <w:bookmarkStart w:id="25" w:name="_Toc229581519"/>
      <w:r w:rsidRPr="00490F75">
        <w:rPr>
          <w:rStyle w:val="Heading3Char"/>
        </w:rPr>
        <w:lastRenderedPageBreak/>
        <w:t>Amen</w:t>
      </w:r>
      <w:r w:rsidR="00BB0719" w:rsidRPr="00490F75">
        <w:rPr>
          <w:rStyle w:val="Heading3Char"/>
        </w:rPr>
        <w:t>dments</w:t>
      </w:r>
      <w:r w:rsidR="00671326">
        <w:rPr>
          <w:rStyle w:val="Heading3Char"/>
        </w:rPr>
        <w:t xml:space="preserve"> and funding increments requiring an AOR signature</w:t>
      </w:r>
      <w:bookmarkEnd w:id="25"/>
      <w:r w:rsidR="00BB0719" w:rsidRPr="008E2873">
        <w:t>:</w:t>
      </w:r>
      <w:r w:rsidRPr="008E2873">
        <w:t xml:space="preserve"> </w:t>
      </w:r>
      <w:r w:rsidR="00671326">
        <w:t xml:space="preserve">submit to OGC via Formstack at </w:t>
      </w:r>
      <w:hyperlink r:id="rId42" w:history="1">
        <w:r w:rsidR="00671326" w:rsidRPr="007E140A">
          <w:rPr>
            <w:rStyle w:val="Hyperlink"/>
          </w:rPr>
          <w:t>https://ucdenverdata.formstack.com/forms/ogc_proposal_continuation_form</w:t>
        </w:r>
      </w:hyperlink>
      <w:r w:rsidR="00671326">
        <w:t xml:space="preserve">.  </w:t>
      </w:r>
    </w:p>
    <w:p w14:paraId="6659BF93" w14:textId="0E6DC0F3" w:rsidR="00671326" w:rsidRDefault="00671326" w:rsidP="00671326">
      <w:pPr>
        <w:pStyle w:val="ListParagraph"/>
      </w:pPr>
      <w:r>
        <w:t xml:space="preserve">It can help to include a budget breakdown, particularly if the document is authorizing funding for part of a </w:t>
      </w:r>
      <w:r w:rsidR="00EF1BC6">
        <w:t xml:space="preserve">budget </w:t>
      </w:r>
      <w:r>
        <w:t>period or if the funding spans more than one budget period.</w:t>
      </w:r>
    </w:p>
    <w:p w14:paraId="7618AC59" w14:textId="27EDBC33" w:rsidR="00671326" w:rsidRDefault="00671326" w:rsidP="00671326">
      <w:pPr>
        <w:pStyle w:val="ListParagraph"/>
      </w:pPr>
      <w:r w:rsidRPr="008E2873">
        <w:t xml:space="preserve">If a </w:t>
      </w:r>
      <w:r>
        <w:t>sub-recipient</w:t>
      </w:r>
      <w:r w:rsidRPr="008E2873">
        <w:t xml:space="preserve"> budget is revised in this process, new sub documentation will be required.</w:t>
      </w:r>
      <w:r>
        <w:t xml:space="preserve"> This can be submitted here: </w:t>
      </w:r>
      <w:hyperlink r:id="rId43" w:history="1">
        <w:r w:rsidRPr="007E140A">
          <w:rPr>
            <w:rStyle w:val="Hyperlink"/>
          </w:rPr>
          <w:t>https://ucdenverdata.formstack.com/forms/amendment_request_form</w:t>
        </w:r>
      </w:hyperlink>
      <w:r>
        <w:t xml:space="preserve">. </w:t>
      </w:r>
    </w:p>
    <w:p w14:paraId="714D49DA" w14:textId="77777777" w:rsidR="000E00BF" w:rsidRPr="008E2873" w:rsidRDefault="000E00BF" w:rsidP="00F52DEE">
      <w:pPr>
        <w:rPr>
          <w:u w:val="single"/>
        </w:rPr>
      </w:pPr>
    </w:p>
    <w:p w14:paraId="5E73DE34" w14:textId="0E6C4596" w:rsidR="005D0F04" w:rsidRPr="008E2873" w:rsidRDefault="005D0F04" w:rsidP="00F52DEE">
      <w:bookmarkStart w:id="26" w:name="_Toc229581520"/>
      <w:r w:rsidRPr="00490F75">
        <w:rPr>
          <w:rStyle w:val="Heading3Char"/>
        </w:rPr>
        <w:t>Pre</w:t>
      </w:r>
      <w:r w:rsidR="004F54DC" w:rsidRPr="00490F75">
        <w:rPr>
          <w:rStyle w:val="Heading3Char"/>
        </w:rPr>
        <w:t>-</w:t>
      </w:r>
      <w:r w:rsidR="00E53651">
        <w:rPr>
          <w:rStyle w:val="Heading3Char"/>
        </w:rPr>
        <w:t>applications, letters of i</w:t>
      </w:r>
      <w:r w:rsidRPr="00490F75">
        <w:rPr>
          <w:rStyle w:val="Heading3Char"/>
        </w:rPr>
        <w:t>ntent, phase or step 1 proposals</w:t>
      </w:r>
      <w:bookmarkEnd w:id="26"/>
      <w:r w:rsidRPr="008E2873">
        <w:t>:</w:t>
      </w:r>
    </w:p>
    <w:p w14:paraId="1E2046D6" w14:textId="3F698A67" w:rsidR="005D0F04" w:rsidRPr="008E2873" w:rsidRDefault="005D0F04" w:rsidP="005C46A3">
      <w:pPr>
        <w:pStyle w:val="ListParagraph"/>
      </w:pPr>
      <w:r w:rsidRPr="008E2873">
        <w:rPr>
          <w:u w:val="single"/>
        </w:rPr>
        <w:t>Route</w:t>
      </w:r>
      <w:r w:rsidRPr="008E2873">
        <w:t xml:space="preserve"> only if</w:t>
      </w:r>
      <w:r w:rsidR="00EA235B" w:rsidRPr="008E2873">
        <w:t xml:space="preserve"> </w:t>
      </w:r>
      <w:proofErr w:type="gramStart"/>
      <w:r w:rsidR="00EA235B" w:rsidRPr="008E2873">
        <w:t>an</w:t>
      </w:r>
      <w:r w:rsidRPr="008E2873">
        <w:t xml:space="preserve"> institutional</w:t>
      </w:r>
      <w:proofErr w:type="gramEnd"/>
      <w:r w:rsidRPr="008E2873">
        <w:t xml:space="preserve"> endorsement is required and a full detailed budget is needed for submission</w:t>
      </w:r>
      <w:r w:rsidR="00C00E03">
        <w:t>.</w:t>
      </w:r>
    </w:p>
    <w:p w14:paraId="574A4054" w14:textId="6D44F0AB" w:rsidR="005D0F04" w:rsidRPr="008E2873" w:rsidRDefault="005D0F04" w:rsidP="005C46A3">
      <w:pPr>
        <w:pStyle w:val="ListParagraph"/>
      </w:pPr>
      <w:r w:rsidRPr="008E2873">
        <w:rPr>
          <w:u w:val="single"/>
        </w:rPr>
        <w:t>Notify</w:t>
      </w:r>
      <w:r w:rsidRPr="008E2873">
        <w:t xml:space="preserve"> OGC via email</w:t>
      </w:r>
      <w:r w:rsidR="00C00E03">
        <w:t xml:space="preserve"> at </w:t>
      </w:r>
      <w:hyperlink r:id="rId44" w:history="1">
        <w:r w:rsidR="00C00E03" w:rsidRPr="003B6752">
          <w:rPr>
            <w:rStyle w:val="Hyperlink"/>
          </w:rPr>
          <w:t>xenia@ucdenver.edu</w:t>
        </w:r>
      </w:hyperlink>
      <w:r w:rsidR="00C00E03">
        <w:t xml:space="preserve"> </w:t>
      </w:r>
      <w:r w:rsidRPr="008E2873">
        <w:t>if an institutional endorsement is required but a detailed budget is not needed for submission</w:t>
      </w:r>
      <w:r w:rsidR="00C00E03">
        <w:t>.</w:t>
      </w:r>
    </w:p>
    <w:p w14:paraId="5692C662" w14:textId="2DD286DB" w:rsidR="005D0F04" w:rsidRPr="008E2873" w:rsidRDefault="005D0F04" w:rsidP="005C46A3">
      <w:pPr>
        <w:pStyle w:val="ListParagraph"/>
      </w:pPr>
      <w:r w:rsidRPr="008E2873">
        <w:rPr>
          <w:u w:val="single"/>
        </w:rPr>
        <w:t>No need to notify or route</w:t>
      </w:r>
      <w:r w:rsidRPr="008E2873">
        <w:t xml:space="preserve"> if no institutional endorsement is required and no detailed budget is needed for submission</w:t>
      </w:r>
      <w:r w:rsidR="00C00E03">
        <w:t>.</w:t>
      </w:r>
    </w:p>
    <w:p w14:paraId="212DC75B" w14:textId="77777777" w:rsidR="000E00BF" w:rsidRPr="008E2873" w:rsidRDefault="000E00BF" w:rsidP="00F52DEE">
      <w:pPr>
        <w:rPr>
          <w:u w:val="single"/>
        </w:rPr>
      </w:pPr>
    </w:p>
    <w:p w14:paraId="57D17EB5" w14:textId="54CADDF1" w:rsidR="005D0F04" w:rsidRPr="008E2873" w:rsidRDefault="005D0F04" w:rsidP="00F52DEE">
      <w:bookmarkStart w:id="27" w:name="_Hlk181283751"/>
      <w:bookmarkStart w:id="28" w:name="_Toc229581521"/>
      <w:r w:rsidRPr="00490F75">
        <w:rPr>
          <w:rStyle w:val="Heading3Char"/>
        </w:rPr>
        <w:t>Pre-applications with acceptance of specific conditions required at time of submission</w:t>
      </w:r>
      <w:bookmarkEnd w:id="28"/>
      <w:r w:rsidRPr="008E2873">
        <w:t>: an exception letter is available; however, be prepared for OGC to need time to review the conditions prior to submission</w:t>
      </w:r>
      <w:r w:rsidR="00C00E03">
        <w:t>.</w:t>
      </w:r>
      <w:r w:rsidR="00EF1BC6">
        <w:t xml:space="preserve"> </w:t>
      </w:r>
      <w:bookmarkStart w:id="29" w:name="_Hlk181284061"/>
      <w:r w:rsidR="002012C3">
        <w:t xml:space="preserve">Send these to your pre-award administrator; they will send them to OGC Contracts for review. </w:t>
      </w:r>
      <w:bookmarkEnd w:id="29"/>
    </w:p>
    <w:bookmarkEnd w:id="27"/>
    <w:p w14:paraId="05F221D8" w14:textId="77777777" w:rsidR="000E00BF" w:rsidRPr="008E2873" w:rsidRDefault="000E00BF" w:rsidP="00F52DEE">
      <w:pPr>
        <w:rPr>
          <w:u w:val="single"/>
        </w:rPr>
      </w:pPr>
    </w:p>
    <w:p w14:paraId="3F8F6B5C" w14:textId="6611643A" w:rsidR="008E337F" w:rsidRDefault="00815CDC" w:rsidP="007B45F3">
      <w:bookmarkStart w:id="30" w:name="_Toc229581522"/>
      <w:r w:rsidRPr="006E57C6">
        <w:rPr>
          <w:rStyle w:val="Heading3Char"/>
        </w:rPr>
        <w:t>Non-monetary routings for institutional negotiation and signature:</w:t>
      </w:r>
      <w:bookmarkEnd w:id="30"/>
      <w:r w:rsidRPr="006E57C6">
        <w:rPr>
          <w:rStyle w:val="Heading3Char"/>
          <w:u w:val="none"/>
        </w:rPr>
        <w:t xml:space="preserve"> </w:t>
      </w:r>
      <w:r w:rsidR="008E337F" w:rsidRPr="006E57C6">
        <w:t xml:space="preserve">note: the procedure outlined below may change pending </w:t>
      </w:r>
      <w:r w:rsidR="00A821C2" w:rsidRPr="006E57C6">
        <w:t xml:space="preserve">the results of </w:t>
      </w:r>
      <w:r w:rsidR="008E337F" w:rsidRPr="006E57C6">
        <w:t>a discussion between CU Innovations and CU Boulder Venture Partners, and the results of that discussion will be communicated to OGC. As of fall 20</w:t>
      </w:r>
      <w:r w:rsidR="003B73FC" w:rsidRPr="006E57C6">
        <w:t>2</w:t>
      </w:r>
      <w:r w:rsidR="00FD7C8A" w:rsidRPr="006E57C6">
        <w:t>5</w:t>
      </w:r>
      <w:r w:rsidR="008E337F" w:rsidRPr="006E57C6">
        <w:t>, this procedure is current.</w:t>
      </w:r>
      <w:r w:rsidR="00877DD2">
        <w:t xml:space="preserve"> </w:t>
      </w:r>
    </w:p>
    <w:p w14:paraId="31F6F23C" w14:textId="77777777" w:rsidR="008E337F" w:rsidRDefault="008E337F" w:rsidP="007B45F3"/>
    <w:p w14:paraId="667688EA" w14:textId="77777777" w:rsidR="00877DD2" w:rsidRDefault="008A5AE7" w:rsidP="007B45F3">
      <w:r>
        <w:t xml:space="preserve">A contract can be a master agreement Sponsored Research Agreement (SRA), Material Transfer Agreement (MTA), Non-disclosure Agreement or </w:t>
      </w:r>
      <w:r w:rsidR="00A821C2">
        <w:t>Confidentiality</w:t>
      </w:r>
      <w:r>
        <w:t xml:space="preserve"> </w:t>
      </w:r>
      <w:r w:rsidR="008E337F">
        <w:t xml:space="preserve">Disclosure </w:t>
      </w:r>
      <w:r>
        <w:t>Agreement (NDA/CDA), or a contract can be a stand-alone SRA, MTA, NDA/CDA.</w:t>
      </w:r>
    </w:p>
    <w:p w14:paraId="2B6D0488" w14:textId="77777777" w:rsidR="00877DD2" w:rsidRDefault="00877DD2" w:rsidP="007B45F3"/>
    <w:p w14:paraId="72A63C25" w14:textId="6C87A90B" w:rsidR="00ED1CC4" w:rsidRDefault="008A5AE7" w:rsidP="007B45F3">
      <w:r>
        <w:t>Each one is dealt with in a different manner:</w:t>
      </w:r>
    </w:p>
    <w:p w14:paraId="135200B5" w14:textId="77777777" w:rsidR="008A5AE7" w:rsidRDefault="008A5AE7" w:rsidP="007B45F3"/>
    <w:p w14:paraId="60DB86A4" w14:textId="1BD79490" w:rsidR="006024E4" w:rsidRDefault="00ED1CC4" w:rsidP="005C46A3">
      <w:pPr>
        <w:pStyle w:val="ListParagraph"/>
      </w:pPr>
      <w:r>
        <w:t>SRA</w:t>
      </w:r>
      <w:r w:rsidR="008E337F">
        <w:t xml:space="preserve"> (both m</w:t>
      </w:r>
      <w:r w:rsidR="00EF1BC6">
        <w:t>aster</w:t>
      </w:r>
      <w:r w:rsidR="00670C28">
        <w:t xml:space="preserve"> and stand-alone)</w:t>
      </w:r>
      <w:r>
        <w:t xml:space="preserve">: </w:t>
      </w:r>
      <w:r w:rsidR="008A5AE7">
        <w:t xml:space="preserve">route through </w:t>
      </w:r>
      <w:proofErr w:type="spellStart"/>
      <w:r w:rsidR="00B516D3">
        <w:t>I</w:t>
      </w:r>
      <w:r w:rsidR="008A5AE7">
        <w:t>nfoEd</w:t>
      </w:r>
      <w:proofErr w:type="spellEnd"/>
      <w:r w:rsidR="008A5AE7">
        <w:t xml:space="preserve">; reviewed by </w:t>
      </w:r>
      <w:r>
        <w:t xml:space="preserve">OGC </w:t>
      </w:r>
      <w:r w:rsidR="008A5AE7">
        <w:t>Contracts</w:t>
      </w:r>
      <w:r w:rsidR="00C00E03">
        <w:t>.</w:t>
      </w:r>
    </w:p>
    <w:p w14:paraId="0608CC7A" w14:textId="4D1784B9" w:rsidR="008A5AE7" w:rsidRDefault="00ED1CC4" w:rsidP="005C46A3">
      <w:pPr>
        <w:pStyle w:val="ListParagraph"/>
      </w:pPr>
      <w:r w:rsidRPr="009D231C">
        <w:t>M</w:t>
      </w:r>
      <w:r w:rsidRPr="008A5AE7">
        <w:t>TA and NDA/CDAs</w:t>
      </w:r>
      <w:r w:rsidR="008E337F">
        <w:t xml:space="preserve"> (both m</w:t>
      </w:r>
      <w:r w:rsidR="00EF1BC6">
        <w:t>aster</w:t>
      </w:r>
      <w:r w:rsidR="00670C28">
        <w:t xml:space="preserve"> and stand-alone)</w:t>
      </w:r>
      <w:r w:rsidR="008A5AE7" w:rsidRPr="008A5AE7">
        <w:t xml:space="preserve">: route through </w:t>
      </w:r>
      <w:r w:rsidRPr="008A5AE7">
        <w:t>CRAO</w:t>
      </w:r>
      <w:r w:rsidR="008A5AE7" w:rsidRPr="008A5AE7">
        <w:t xml:space="preserve"> at</w:t>
      </w:r>
      <w:r w:rsidR="00EE1FD1">
        <w:t xml:space="preserve"> </w:t>
      </w:r>
      <w:hyperlink r:id="rId45" w:history="1">
        <w:r w:rsidR="00EE1FD1" w:rsidRPr="00326E6F">
          <w:rPr>
            <w:rStyle w:val="Hyperlink"/>
          </w:rPr>
          <w:t>https://research.cuanschutz.edu/crs/clinical-research-support/research-agreements</w:t>
        </w:r>
      </w:hyperlink>
      <w:r w:rsidR="00EE1FD1">
        <w:t>.</w:t>
      </w:r>
    </w:p>
    <w:p w14:paraId="5D6EF5B4" w14:textId="26DE9202" w:rsidR="00EE1FD1" w:rsidRDefault="00EE1FD1" w:rsidP="005C46A3">
      <w:pPr>
        <w:pStyle w:val="ListParagraph"/>
      </w:pPr>
      <w:bookmarkStart w:id="31" w:name="_Hlk181284272"/>
      <w:r>
        <w:t xml:space="preserve">Data sharing agreements or documents that need to be submitted to </w:t>
      </w:r>
      <w:proofErr w:type="spellStart"/>
      <w:r>
        <w:t>dbGaP</w:t>
      </w:r>
      <w:proofErr w:type="spellEnd"/>
      <w:r>
        <w:t xml:space="preserve"> are processed through the Office of Regulatory Compliance and are submitted through the Data Sharing Request Portal found at </w:t>
      </w:r>
      <w:hyperlink r:id="rId46" w:history="1">
        <w:r w:rsidRPr="00326E6F">
          <w:rPr>
            <w:rStyle w:val="Hyperlink"/>
          </w:rPr>
          <w:t>https://research.cuanschutz.edu/regulatory-compliance/home/hipaa/hipaa-home</w:t>
        </w:r>
      </w:hyperlink>
      <w:r>
        <w:t xml:space="preserve">. </w:t>
      </w:r>
    </w:p>
    <w:p w14:paraId="63392662" w14:textId="77777777" w:rsidR="00FD7C8A" w:rsidRDefault="00FD7C8A" w:rsidP="00FD7C8A"/>
    <w:p w14:paraId="79393080" w14:textId="0D0FEB69" w:rsidR="00FD7C8A" w:rsidRPr="00FD7C8A" w:rsidRDefault="00B905F6" w:rsidP="00B905F6">
      <w:pPr>
        <w:spacing w:after="200" w:line="276" w:lineRule="auto"/>
        <w:contextualSpacing w:val="0"/>
        <w:rPr>
          <w:rStyle w:val="Hyperlink"/>
          <w:color w:val="auto"/>
          <w:u w:val="none"/>
        </w:rPr>
      </w:pPr>
      <w:bookmarkStart w:id="32" w:name="_Toc229581523"/>
      <w:r w:rsidRPr="00A72B89">
        <w:rPr>
          <w:rStyle w:val="Heading3Char"/>
        </w:rPr>
        <w:t>Memorandum of Understanding (MOU)</w:t>
      </w:r>
      <w:bookmarkEnd w:id="32"/>
      <w:r w:rsidRPr="00A72B89">
        <w:rPr>
          <w:rStyle w:val="Heading3Char"/>
        </w:rPr>
        <w:t xml:space="preserve"> </w:t>
      </w:r>
      <w:r>
        <w:br/>
      </w:r>
      <w:r w:rsidR="00FD7C8A">
        <w:t xml:space="preserve">While not necessarily considered a contract, if a Memorandum of Understanding (MOU) requires an institutional signature, it should be routed through </w:t>
      </w:r>
      <w:proofErr w:type="spellStart"/>
      <w:r w:rsidR="00FD7C8A">
        <w:t>InfoEd</w:t>
      </w:r>
      <w:proofErr w:type="spellEnd"/>
      <w:r w:rsidR="00FD7C8A">
        <w:t xml:space="preserve"> and reviewed by OGC Contracts. OGC Contracts can be contacted directly to confirm before submitting through </w:t>
      </w:r>
      <w:proofErr w:type="spellStart"/>
      <w:r w:rsidR="00FD7C8A">
        <w:t>InfoEd</w:t>
      </w:r>
      <w:proofErr w:type="spellEnd"/>
      <w:r w:rsidR="00FD7C8A">
        <w:t>.</w:t>
      </w:r>
    </w:p>
    <w:p w14:paraId="643438F7" w14:textId="1E152C39" w:rsidR="005D0F04" w:rsidRPr="008E2873" w:rsidRDefault="005D0F04" w:rsidP="00F52DEE">
      <w:bookmarkStart w:id="33" w:name="_Toc229581524"/>
      <w:bookmarkEnd w:id="31"/>
      <w:r w:rsidRPr="003B0C1A">
        <w:rPr>
          <w:rStyle w:val="Heading3Char"/>
        </w:rPr>
        <w:lastRenderedPageBreak/>
        <w:t>Do NOT route</w:t>
      </w:r>
      <w:bookmarkEnd w:id="33"/>
      <w:r w:rsidRPr="008E2873">
        <w:t xml:space="preserve">, but email to </w:t>
      </w:r>
      <w:hyperlink r:id="rId47" w:history="1">
        <w:r w:rsidRPr="008E2873">
          <w:rPr>
            <w:rStyle w:val="Hyperlink"/>
          </w:rPr>
          <w:t>xenia@ucdenver.edu</w:t>
        </w:r>
      </w:hyperlink>
      <w:r w:rsidR="00C93A65">
        <w:rPr>
          <w:rStyle w:val="Hyperlink"/>
          <w:u w:val="none"/>
        </w:rPr>
        <w:t xml:space="preserve"> </w:t>
      </w:r>
      <w:r w:rsidR="00C93A65">
        <w:rPr>
          <w:rStyle w:val="Hyperlink"/>
          <w:color w:val="auto"/>
          <w:u w:val="none"/>
        </w:rPr>
        <w:t>(</w:t>
      </w:r>
      <w:r w:rsidR="00CA0DD7" w:rsidRPr="00726E99">
        <w:rPr>
          <w:rFonts w:eastAsia="Times New Roman" w:cstheme="minorHAnsi"/>
        </w:rPr>
        <w:t>B</w:t>
      </w:r>
      <w:r w:rsidR="00CA0DD7">
        <w:rPr>
          <w:rFonts w:eastAsia="Times New Roman" w:cstheme="minorHAnsi"/>
        </w:rPr>
        <w:t>M</w:t>
      </w:r>
      <w:r w:rsidR="00CA0DD7" w:rsidRPr="00726E99">
        <w:rPr>
          <w:rFonts w:eastAsia="Times New Roman" w:cstheme="minorHAnsi"/>
        </w:rPr>
        <w:t xml:space="preserve">E </w:t>
      </w:r>
      <w:r w:rsidR="00C93A65">
        <w:rPr>
          <w:rStyle w:val="Hyperlink"/>
          <w:color w:val="auto"/>
          <w:u w:val="none"/>
        </w:rPr>
        <w:t xml:space="preserve">PIs should email this information to the </w:t>
      </w:r>
      <w:r w:rsidR="00CA0DD7" w:rsidRPr="00726E99">
        <w:rPr>
          <w:rFonts w:eastAsia="Times New Roman" w:cstheme="minorHAnsi"/>
        </w:rPr>
        <w:t>B</w:t>
      </w:r>
      <w:r w:rsidR="00CA0DD7">
        <w:rPr>
          <w:rFonts w:eastAsia="Times New Roman" w:cstheme="minorHAnsi"/>
        </w:rPr>
        <w:t>M</w:t>
      </w:r>
      <w:r w:rsidR="00CA0DD7" w:rsidRPr="00726E99">
        <w:rPr>
          <w:rFonts w:eastAsia="Times New Roman" w:cstheme="minorHAnsi"/>
        </w:rPr>
        <w:t xml:space="preserve">E </w:t>
      </w:r>
      <w:r w:rsidR="00C93A65">
        <w:rPr>
          <w:rStyle w:val="Hyperlink"/>
          <w:color w:val="auto"/>
          <w:u w:val="none"/>
        </w:rPr>
        <w:t>pre</w:t>
      </w:r>
      <w:r w:rsidR="00815CDC">
        <w:rPr>
          <w:rStyle w:val="Hyperlink"/>
          <w:color w:val="auto"/>
          <w:u w:val="none"/>
        </w:rPr>
        <w:t>-</w:t>
      </w:r>
      <w:r w:rsidR="00C93A65">
        <w:rPr>
          <w:rStyle w:val="Hyperlink"/>
          <w:color w:val="auto"/>
          <w:u w:val="none"/>
        </w:rPr>
        <w:t>award manager)</w:t>
      </w:r>
      <w:r w:rsidRPr="008E2873">
        <w:t>:</w:t>
      </w:r>
    </w:p>
    <w:p w14:paraId="427A44C8" w14:textId="5CEB3898" w:rsidR="005D0F04" w:rsidRPr="008E2873" w:rsidRDefault="005D0F04" w:rsidP="005C46A3">
      <w:pPr>
        <w:pStyle w:val="ListParagraph"/>
      </w:pPr>
      <w:r w:rsidRPr="008E2873">
        <w:t>Award notices</w:t>
      </w:r>
      <w:r w:rsidR="0087269E" w:rsidRPr="008E2873">
        <w:t xml:space="preserve"> for already routed proposals or contracts</w:t>
      </w:r>
    </w:p>
    <w:p w14:paraId="67AD7975" w14:textId="77777777" w:rsidR="005D0F04" w:rsidRPr="008E2873" w:rsidRDefault="005D0F04" w:rsidP="005C46A3">
      <w:pPr>
        <w:pStyle w:val="ListParagraph"/>
      </w:pPr>
      <w:r w:rsidRPr="008E2873">
        <w:t>Budget revisions redistributing funds but not adding funds</w:t>
      </w:r>
    </w:p>
    <w:p w14:paraId="3943F09D" w14:textId="77777777" w:rsidR="005D0F04" w:rsidRPr="008E2873" w:rsidRDefault="005D0F04" w:rsidP="005C46A3">
      <w:pPr>
        <w:pStyle w:val="ListParagraph"/>
      </w:pPr>
      <w:r w:rsidRPr="008E2873">
        <w:t>Invention statements</w:t>
      </w:r>
    </w:p>
    <w:p w14:paraId="7E7290CC" w14:textId="38792403" w:rsidR="005D0F04" w:rsidRDefault="005D0F04" w:rsidP="005C46A3">
      <w:pPr>
        <w:pStyle w:val="ListParagraph"/>
      </w:pPr>
      <w:r w:rsidRPr="008E2873">
        <w:t>Final progress reports</w:t>
      </w:r>
    </w:p>
    <w:p w14:paraId="03CF39BF" w14:textId="77777777" w:rsidR="006E57C6" w:rsidRDefault="006E57C6" w:rsidP="006E57C6"/>
    <w:p w14:paraId="4C3A0CB8" w14:textId="77777777" w:rsidR="006E57C6" w:rsidRDefault="006E57C6" w:rsidP="006E57C6">
      <w:bookmarkStart w:id="34" w:name="_Toc229581525"/>
      <w:r w:rsidRPr="00490F75">
        <w:rPr>
          <w:rStyle w:val="Heading3Char"/>
        </w:rPr>
        <w:t>New contracts requiring negotiations and fully executed contracts</w:t>
      </w:r>
      <w:bookmarkEnd w:id="34"/>
      <w:r w:rsidRPr="008E2873">
        <w:t xml:space="preserve">: email to </w:t>
      </w:r>
      <w:hyperlink r:id="rId48" w:history="1">
        <w:r w:rsidRPr="00F26F18">
          <w:rPr>
            <w:rStyle w:val="Hyperlink"/>
          </w:rPr>
          <w:t>OGC.Contracts@ucdenver.edu</w:t>
        </w:r>
      </w:hyperlink>
      <w:r w:rsidRPr="008E2873">
        <w:t xml:space="preserve"> (not to xenia) </w:t>
      </w:r>
    </w:p>
    <w:p w14:paraId="3646DBAA" w14:textId="77777777" w:rsidR="008F7605" w:rsidRDefault="008F7605" w:rsidP="006E57C6"/>
    <w:p w14:paraId="218170EC" w14:textId="77777777" w:rsidR="006E57C6" w:rsidRPr="008A5AE7" w:rsidRDefault="006E57C6" w:rsidP="006E57C6">
      <w:bookmarkStart w:id="35" w:name="_Toc229581526"/>
      <w:r w:rsidRPr="00CC5446">
        <w:rPr>
          <w:rStyle w:val="Heading3Char"/>
        </w:rPr>
        <w:t>Fee-for-service contracts</w:t>
      </w:r>
      <w:r>
        <w:rPr>
          <w:rStyle w:val="Heading3Char"/>
        </w:rPr>
        <w:t>:</w:t>
      </w:r>
      <w:bookmarkEnd w:id="35"/>
      <w:r>
        <w:rPr>
          <w:rStyle w:val="Heading3Char"/>
          <w:u w:val="none"/>
        </w:rPr>
        <w:t xml:space="preserve"> </w:t>
      </w:r>
      <w:r w:rsidRPr="00A4501B">
        <w:t>These</w:t>
      </w:r>
      <w:r>
        <w:rPr>
          <w:rStyle w:val="Hyperlink"/>
          <w:color w:val="auto"/>
          <w:u w:val="none"/>
        </w:rPr>
        <w:t xml:space="preserve"> should be sent directly to the OGC Revenue email address at </w:t>
      </w:r>
      <w:hyperlink r:id="rId49" w:history="1">
        <w:r w:rsidRPr="004E2A37">
          <w:rPr>
            <w:rStyle w:val="Hyperlink"/>
          </w:rPr>
          <w:t>OGC.Revenue@ucdenver.edu</w:t>
        </w:r>
      </w:hyperlink>
      <w:r>
        <w:rPr>
          <w:rStyle w:val="Hyperlink"/>
          <w:color w:val="auto"/>
          <w:u w:val="none"/>
        </w:rPr>
        <w:t xml:space="preserve"> and not routed. </w:t>
      </w:r>
    </w:p>
    <w:p w14:paraId="7DD5C34E" w14:textId="77777777" w:rsidR="006E57C6" w:rsidRPr="008A5AE7" w:rsidRDefault="006E57C6" w:rsidP="006E57C6"/>
    <w:p w14:paraId="2F52B2BE" w14:textId="147D094E" w:rsidR="008F7605" w:rsidRDefault="006E57C6" w:rsidP="008F7605">
      <w:pPr>
        <w:pStyle w:val="Heading3"/>
      </w:pPr>
      <w:bookmarkStart w:id="36" w:name="_Toc229581527"/>
      <w:r w:rsidRPr="008F7605">
        <w:rPr>
          <w:rStyle w:val="Heading3Char"/>
        </w:rPr>
        <w:t>No-cost time extensions</w:t>
      </w:r>
      <w:bookmarkEnd w:id="36"/>
    </w:p>
    <w:p w14:paraId="78B3F4B7" w14:textId="7E0A67F0" w:rsidR="006E57C6" w:rsidRPr="008F7605" w:rsidRDefault="006E57C6" w:rsidP="008F7605">
      <w:r w:rsidRPr="008F7605">
        <w:t>There are two types of no-cost time extensions: grantee-approved and sponsor-approved</w:t>
      </w:r>
    </w:p>
    <w:p w14:paraId="5BE022CF" w14:textId="77777777" w:rsidR="006E57C6" w:rsidRDefault="006E57C6" w:rsidP="008F7605">
      <w:pPr>
        <w:rPr>
          <w:rStyle w:val="Heading3Char"/>
        </w:rPr>
      </w:pPr>
    </w:p>
    <w:p w14:paraId="4880DEC1" w14:textId="7E24911E" w:rsidR="00E31B55" w:rsidRDefault="00E31B55" w:rsidP="00E31B55">
      <w:bookmarkStart w:id="37" w:name="_Toc229581528"/>
      <w:r w:rsidRPr="008F7605">
        <w:rPr>
          <w:rStyle w:val="Heading3Char"/>
        </w:rPr>
        <w:t>Grantee-approved no-cost time extensions:</w:t>
      </w:r>
      <w:bookmarkEnd w:id="37"/>
      <w:r w:rsidRPr="008E2873">
        <w:t xml:space="preserve"> </w:t>
      </w:r>
      <w:r>
        <w:t>federal sponsors can allow the PI to extend the end date of the project period by a year without going through a formal request process. This can vary by sponsor and by award, so please check with your pre-award manager if you have any questions about whether this applies to your award.</w:t>
      </w:r>
    </w:p>
    <w:p w14:paraId="12EE6CEE" w14:textId="77777777" w:rsidR="00E31B55" w:rsidRDefault="00E31B55" w:rsidP="00E31B55"/>
    <w:p w14:paraId="7B163190" w14:textId="77777777" w:rsidR="00B516D3" w:rsidRDefault="00E31B55" w:rsidP="00E31B55">
      <w:r>
        <w:t xml:space="preserve">For an initial NIH no-cost time extensions (NCE): </w:t>
      </w:r>
      <w:r w:rsidRPr="00E53651">
        <w:t xml:space="preserve">The first no-cost extension for NIH grants may be approved by the institution </w:t>
      </w:r>
      <w:r>
        <w:t>unless otherwise stated in the notice of a</w:t>
      </w:r>
      <w:r w:rsidRPr="00E53651">
        <w:t xml:space="preserve">ward. NCEs approved by the institution must be submitted by OGC between 90 and 10 calendar days prior to the end of the project period. </w:t>
      </w:r>
      <w:r>
        <w:t xml:space="preserve">OGC will need up to five business days to process the request, so the PI should factor that extra time into planning. </w:t>
      </w:r>
      <w:r w:rsidRPr="00E53651">
        <w:t xml:space="preserve">The request must be sent by email to </w:t>
      </w:r>
      <w:hyperlink r:id="rId50" w:history="1">
        <w:r w:rsidR="00E9488B" w:rsidRPr="007A07B4">
          <w:rPr>
            <w:rStyle w:val="Hyperlink"/>
          </w:rPr>
          <w:t>ogc.postaward@ucdenver.edu</w:t>
        </w:r>
      </w:hyperlink>
      <w:r>
        <w:t xml:space="preserve"> </w:t>
      </w:r>
      <w:r w:rsidRPr="00E53651">
        <w:t xml:space="preserve">and must be sent by the PI. </w:t>
      </w:r>
    </w:p>
    <w:p w14:paraId="2E89B365" w14:textId="77777777" w:rsidR="00B516D3" w:rsidRDefault="00B516D3" w:rsidP="00E31B55"/>
    <w:p w14:paraId="5FD59FA1" w14:textId="1D786364" w:rsidR="00E31B55" w:rsidRPr="008E2873" w:rsidRDefault="00E31B55" w:rsidP="00E31B55">
      <w:pPr>
        <w:rPr>
          <w:u w:val="single"/>
        </w:rPr>
      </w:pPr>
      <w:r w:rsidRPr="00E53651">
        <w:t xml:space="preserve">An email that contains </w:t>
      </w:r>
      <w:proofErr w:type="gramStart"/>
      <w:r w:rsidRPr="00E53651">
        <w:t>all of</w:t>
      </w:r>
      <w:proofErr w:type="gramEnd"/>
      <w:r w:rsidRPr="00E53651">
        <w:t xml:space="preserve"> the re</w:t>
      </w:r>
      <w:r>
        <w:t>quired information sent by the d</w:t>
      </w:r>
      <w:r w:rsidRPr="00E53651">
        <w:t xml:space="preserve">epartment </w:t>
      </w:r>
      <w:r>
        <w:t>program manager</w:t>
      </w:r>
      <w:r w:rsidRPr="00E53651">
        <w:t xml:space="preserve"> followed by an email of concurrence from the PI is also acceptable.</w:t>
      </w:r>
      <w:r>
        <w:t xml:space="preserve"> </w:t>
      </w:r>
      <w:r w:rsidRPr="008E2873">
        <w:t>Include in the body of the email:</w:t>
      </w:r>
    </w:p>
    <w:p w14:paraId="2159D408" w14:textId="77777777" w:rsidR="00E31B55" w:rsidRPr="008E2873" w:rsidRDefault="00E31B55" w:rsidP="005C46A3">
      <w:pPr>
        <w:pStyle w:val="ListParagraph"/>
      </w:pPr>
      <w:r>
        <w:t>Proposal</w:t>
      </w:r>
      <w:r w:rsidRPr="008E2873">
        <w:t xml:space="preserve"> number</w:t>
      </w:r>
    </w:p>
    <w:p w14:paraId="0E280A01" w14:textId="77777777" w:rsidR="00E31B55" w:rsidRPr="008E2873" w:rsidRDefault="00E31B55" w:rsidP="005C46A3">
      <w:pPr>
        <w:pStyle w:val="ListParagraph"/>
      </w:pPr>
      <w:r>
        <w:t>Brief (2-3 sentence) scientific justification for needing additional time</w:t>
      </w:r>
    </w:p>
    <w:p w14:paraId="31148CB3" w14:textId="77777777" w:rsidR="00E31B55" w:rsidRDefault="00E31B55" w:rsidP="005C46A3">
      <w:pPr>
        <w:pStyle w:val="ListParagraph"/>
      </w:pPr>
      <w:r>
        <w:t>Project number</w:t>
      </w:r>
    </w:p>
    <w:p w14:paraId="7C667BAD" w14:textId="77777777" w:rsidR="00E31B55" w:rsidRDefault="00E31B55" w:rsidP="005C46A3">
      <w:pPr>
        <w:pStyle w:val="ListParagraph"/>
      </w:pPr>
      <w:r>
        <w:t>NIH award number</w:t>
      </w:r>
    </w:p>
    <w:p w14:paraId="02A39516" w14:textId="77777777" w:rsidR="00E31B55" w:rsidRDefault="00E31B55" w:rsidP="005C46A3">
      <w:pPr>
        <w:pStyle w:val="ListParagraph"/>
      </w:pPr>
      <w:r>
        <w:t>Length of extension requested (up to 12 months)</w:t>
      </w:r>
    </w:p>
    <w:p w14:paraId="33589417" w14:textId="77777777" w:rsidR="006E57C6" w:rsidRDefault="006E57C6" w:rsidP="006E57C6">
      <w:pPr>
        <w:pStyle w:val="ListParagraph"/>
        <w:numPr>
          <w:ilvl w:val="0"/>
          <w:numId w:val="0"/>
        </w:numPr>
        <w:ind w:left="720"/>
      </w:pPr>
    </w:p>
    <w:p w14:paraId="589B1C92" w14:textId="77777777" w:rsidR="00E31B55" w:rsidRDefault="00E31B55" w:rsidP="00E31B55">
      <w:r>
        <w:t xml:space="preserve">OGC will review the request to confirm that the project account has sufficient resources to meet the extended time. If so, OGC will extend the final budget period in NIH’s eRA Commons. The PI and OGC will receive confirmation of the revised date, and OGC Awards will update the project end date in internal databases. The PI and the financial manager will receive an email notification when this is complete. </w:t>
      </w:r>
    </w:p>
    <w:p w14:paraId="51A3F3FE" w14:textId="77777777" w:rsidR="00E31B55" w:rsidRDefault="00E31B55" w:rsidP="00E31B55"/>
    <w:p w14:paraId="3A100A43" w14:textId="77777777" w:rsidR="006E57C6" w:rsidRDefault="00E31B55" w:rsidP="00E31B55">
      <w:r>
        <w:t xml:space="preserve">For an initial National Science Foundation (NSF) NCE: To request the additional time, the PI must log into his/her Research.gov account and fill out a grantee-approved no-cost extension notification/request form. </w:t>
      </w:r>
      <w:r w:rsidRPr="00FB7EDA">
        <w:t xml:space="preserve">Research.gov will not allow for the submission of a no-cost extension </w:t>
      </w:r>
      <w:r w:rsidRPr="00FB7EDA">
        <w:lastRenderedPageBreak/>
        <w:t xml:space="preserve">notification or request if NSF's financial records show a zero balance for the award. </w:t>
      </w:r>
      <w:r>
        <w:t xml:space="preserve">Once complete, the form must be submitted electronically </w:t>
      </w:r>
      <w:r w:rsidR="00EE1FD1">
        <w:t xml:space="preserve">in Research.gov </w:t>
      </w:r>
      <w:r>
        <w:t xml:space="preserve">to the AOR for review and approval. </w:t>
      </w:r>
    </w:p>
    <w:p w14:paraId="3AFA329C" w14:textId="77777777" w:rsidR="006E57C6" w:rsidRDefault="006E57C6" w:rsidP="00E31B55"/>
    <w:p w14:paraId="19D437C9" w14:textId="14667DF1" w:rsidR="00E31B55" w:rsidRDefault="00E31B55" w:rsidP="00E31B55">
      <w:r w:rsidRPr="00FB7EDA">
        <w:t xml:space="preserve">An email notification to </w:t>
      </w:r>
      <w:hyperlink r:id="rId51" w:history="1">
        <w:r w:rsidR="00E9488B" w:rsidRPr="007A07B4">
          <w:rPr>
            <w:rStyle w:val="Hyperlink"/>
          </w:rPr>
          <w:t>ogc.postaward@ucdenver.edu</w:t>
        </w:r>
      </w:hyperlink>
      <w:r w:rsidRPr="00FB7EDA">
        <w:t xml:space="preserve"> from the </w:t>
      </w:r>
      <w:r>
        <w:t>PI or pre-award manager</w:t>
      </w:r>
      <w:r w:rsidRPr="00FB7EDA">
        <w:t xml:space="preserve"> in addition to the automated </w:t>
      </w:r>
      <w:r>
        <w:t>Research.gov</w:t>
      </w:r>
      <w:r w:rsidRPr="00FB7EDA">
        <w:t xml:space="preserve"> email is very helpful in expediting processing. The email should contain</w:t>
      </w:r>
      <w:r>
        <w:t>:</w:t>
      </w:r>
    </w:p>
    <w:p w14:paraId="7D6CCBB2" w14:textId="77777777" w:rsidR="00E31B55" w:rsidRDefault="00E31B55" w:rsidP="005C46A3">
      <w:pPr>
        <w:pStyle w:val="ListParagraph"/>
      </w:pPr>
      <w:r>
        <w:t>PI name</w:t>
      </w:r>
    </w:p>
    <w:p w14:paraId="51CF55E9" w14:textId="77777777" w:rsidR="00E31B55" w:rsidRDefault="00E31B55" w:rsidP="005C46A3">
      <w:pPr>
        <w:pStyle w:val="ListParagraph"/>
      </w:pPr>
      <w:r>
        <w:t>Proposal number</w:t>
      </w:r>
    </w:p>
    <w:p w14:paraId="1A1FBB5E" w14:textId="77777777" w:rsidR="00E31B55" w:rsidRDefault="00E31B55" w:rsidP="005C46A3">
      <w:pPr>
        <w:pStyle w:val="ListParagraph"/>
      </w:pPr>
      <w:r>
        <w:t>P</w:t>
      </w:r>
      <w:r w:rsidRPr="00FB7EDA">
        <w:t>rojec</w:t>
      </w:r>
      <w:r>
        <w:t>t number</w:t>
      </w:r>
    </w:p>
    <w:p w14:paraId="4E63B1F4" w14:textId="77777777" w:rsidR="00E31B55" w:rsidRDefault="00E31B55" w:rsidP="005C46A3">
      <w:pPr>
        <w:pStyle w:val="ListParagraph"/>
      </w:pPr>
      <w:r>
        <w:t>C</w:t>
      </w:r>
      <w:r w:rsidRPr="00FB7EDA">
        <w:t>urrent project end date</w:t>
      </w:r>
    </w:p>
    <w:p w14:paraId="79AB6747" w14:textId="77777777" w:rsidR="006E57C6" w:rsidRDefault="006E57C6" w:rsidP="006E57C6">
      <w:pPr>
        <w:pStyle w:val="ListParagraph"/>
        <w:numPr>
          <w:ilvl w:val="0"/>
          <w:numId w:val="0"/>
        </w:numPr>
        <w:ind w:left="720"/>
      </w:pPr>
    </w:p>
    <w:p w14:paraId="61AECF4E" w14:textId="77777777" w:rsidR="00E31B55" w:rsidRDefault="00E31B55" w:rsidP="00E31B55">
      <w:r>
        <w:t>The approved notification must be submitted through Research.gov by OGC at least 10 calendar days prior to the project end date. OGC will need five business days to process the request. OGC will review the request and extend the final budget period for approved requests through Research.gov. The PI will receive an email notification that this has occurred with the revised project end date. OGC Awards will update the project end date in internal databases. Department staff will receive an email notification when this is complete.</w:t>
      </w:r>
    </w:p>
    <w:p w14:paraId="0A53D23C" w14:textId="77777777" w:rsidR="00E31B55" w:rsidRDefault="00E31B55" w:rsidP="00E31B55"/>
    <w:p w14:paraId="57F6183F" w14:textId="77777777" w:rsidR="00B516D3" w:rsidRDefault="00E31B55" w:rsidP="00E31B55">
      <w:bookmarkStart w:id="38" w:name="_Toc229581529"/>
      <w:r w:rsidRPr="00815CDC">
        <w:rPr>
          <w:rStyle w:val="Heading3Char"/>
        </w:rPr>
        <w:t xml:space="preserve">Sponsor-approved </w:t>
      </w:r>
      <w:r>
        <w:rPr>
          <w:rStyle w:val="Heading3Char"/>
        </w:rPr>
        <w:t>no-cost time extensions</w:t>
      </w:r>
      <w:r w:rsidRPr="00815CDC">
        <w:rPr>
          <w:rStyle w:val="Heading3Char"/>
        </w:rPr>
        <w:t>:</w:t>
      </w:r>
      <w:bookmarkEnd w:id="38"/>
      <w:r>
        <w:t xml:space="preserve"> </w:t>
      </w:r>
      <w:r w:rsidRPr="00651ABA">
        <w:t xml:space="preserve">All second and subsequent NIH NCE requests must be submitted through </w:t>
      </w:r>
      <w:proofErr w:type="gramStart"/>
      <w:r w:rsidRPr="00651ABA">
        <w:t>eRA</w:t>
      </w:r>
      <w:proofErr w:type="gramEnd"/>
      <w:r w:rsidRPr="00651ABA">
        <w:t xml:space="preserve"> Commons by </w:t>
      </w:r>
      <w:r>
        <w:t>OGC</w:t>
      </w:r>
      <w:r w:rsidRPr="00651ABA">
        <w:t xml:space="preserve">. The request must be submitted to the sponsor by </w:t>
      </w:r>
      <w:r>
        <w:t>OGC</w:t>
      </w:r>
      <w:r w:rsidRPr="00651ABA">
        <w:t xml:space="preserve"> between 90 and at least 30 calendar days prior to the end date of the current extension or budget period to prevent a possible disruption in spending.</w:t>
      </w:r>
      <w:r>
        <w:t xml:space="preserve"> OGC will need five business days to process the request. </w:t>
      </w:r>
    </w:p>
    <w:p w14:paraId="6B2294BD" w14:textId="77777777" w:rsidR="00B516D3" w:rsidRDefault="00B516D3" w:rsidP="00E31B55"/>
    <w:p w14:paraId="4CB4F4AE" w14:textId="170D0FC4" w:rsidR="00E31B55" w:rsidRDefault="00E31B55" w:rsidP="00E31B55">
      <w:r>
        <w:t xml:space="preserve">Include in the body of an email to </w:t>
      </w:r>
      <w:hyperlink r:id="rId52" w:history="1">
        <w:r w:rsidR="00E9488B" w:rsidRPr="007A07B4">
          <w:rPr>
            <w:rStyle w:val="Hyperlink"/>
          </w:rPr>
          <w:t>ogc.postaward@ucdenver.edu</w:t>
        </w:r>
      </w:hyperlink>
      <w:r w:rsidR="00E9488B">
        <w:t>:</w:t>
      </w:r>
      <w:r>
        <w:t xml:space="preserve"> </w:t>
      </w:r>
    </w:p>
    <w:p w14:paraId="551B897B" w14:textId="77777777" w:rsidR="00E31B55" w:rsidRDefault="00E31B55" w:rsidP="005C46A3">
      <w:pPr>
        <w:pStyle w:val="ListParagraph"/>
        <w:numPr>
          <w:ilvl w:val="0"/>
          <w:numId w:val="27"/>
        </w:numPr>
      </w:pPr>
      <w:r>
        <w:t>Award number</w:t>
      </w:r>
    </w:p>
    <w:p w14:paraId="1C761E75" w14:textId="77777777" w:rsidR="00E31B55" w:rsidRDefault="00E31B55" w:rsidP="005C46A3">
      <w:pPr>
        <w:pStyle w:val="ListParagraph"/>
        <w:numPr>
          <w:ilvl w:val="0"/>
          <w:numId w:val="27"/>
        </w:numPr>
      </w:pPr>
      <w:r>
        <w:t>Project number</w:t>
      </w:r>
    </w:p>
    <w:p w14:paraId="7A7B421F" w14:textId="77777777" w:rsidR="00E31B55" w:rsidRDefault="00E31B55" w:rsidP="005C46A3">
      <w:pPr>
        <w:pStyle w:val="ListParagraph"/>
        <w:numPr>
          <w:ilvl w:val="0"/>
          <w:numId w:val="27"/>
        </w:numPr>
      </w:pPr>
      <w:r>
        <w:t>Length of additional time needed</w:t>
      </w:r>
    </w:p>
    <w:p w14:paraId="65A4945F" w14:textId="77777777" w:rsidR="00E31B55" w:rsidRDefault="00E31B55" w:rsidP="005C46A3">
      <w:pPr>
        <w:pStyle w:val="ListParagraph"/>
        <w:numPr>
          <w:ilvl w:val="0"/>
          <w:numId w:val="27"/>
        </w:numPr>
      </w:pPr>
      <w:r>
        <w:t xml:space="preserve">Does PI maintain measurable effort during extension period? </w:t>
      </w:r>
    </w:p>
    <w:p w14:paraId="75DCFD1D" w14:textId="77777777" w:rsidR="00E31B55" w:rsidRDefault="00E31B55" w:rsidP="005C46A3">
      <w:pPr>
        <w:pStyle w:val="ListParagraph"/>
        <w:numPr>
          <w:ilvl w:val="0"/>
          <w:numId w:val="27"/>
        </w:numPr>
      </w:pPr>
      <w:r>
        <w:t>Latest human/animal subject approval dates</w:t>
      </w:r>
    </w:p>
    <w:p w14:paraId="32436594" w14:textId="77777777" w:rsidR="006E57C6" w:rsidRDefault="006E57C6" w:rsidP="006E57C6">
      <w:pPr>
        <w:pStyle w:val="ListParagraph"/>
        <w:numPr>
          <w:ilvl w:val="0"/>
          <w:numId w:val="0"/>
        </w:numPr>
        <w:ind w:left="720"/>
      </w:pPr>
    </w:p>
    <w:p w14:paraId="39E7445C" w14:textId="77777777" w:rsidR="00E31B55" w:rsidRDefault="00E31B55" w:rsidP="00E31B55">
      <w:r>
        <w:t xml:space="preserve">Include as three separate documents to facilitate loading into eRA Commons: </w:t>
      </w:r>
    </w:p>
    <w:p w14:paraId="78365CF4" w14:textId="77777777" w:rsidR="00E31B55" w:rsidRDefault="00E31B55" w:rsidP="005C46A3">
      <w:pPr>
        <w:pStyle w:val="ListParagraph"/>
      </w:pPr>
      <w:r>
        <w:t>Progress report</w:t>
      </w:r>
    </w:p>
    <w:p w14:paraId="5898ED2F" w14:textId="77777777" w:rsidR="00E31B55" w:rsidRDefault="00E31B55" w:rsidP="005C46A3">
      <w:pPr>
        <w:pStyle w:val="ListParagraph"/>
      </w:pPr>
      <w:r>
        <w:t>Detailed budget for unobligated balance on PHS 398 form with a PHS 398 checklist page</w:t>
      </w:r>
    </w:p>
    <w:p w14:paraId="7DCFF751" w14:textId="77777777" w:rsidR="00E31B55" w:rsidRDefault="00E31B55" w:rsidP="005C46A3">
      <w:pPr>
        <w:pStyle w:val="ListParagraph"/>
      </w:pPr>
      <w:r>
        <w:t>Scientific justification for the extension request in memo format with the PI signature</w:t>
      </w:r>
    </w:p>
    <w:p w14:paraId="2E4FD710" w14:textId="77777777" w:rsidR="00E31B55" w:rsidRDefault="00E31B55" w:rsidP="00E31B55"/>
    <w:p w14:paraId="47FA455F" w14:textId="77777777" w:rsidR="00E31B55" w:rsidRDefault="00E31B55" w:rsidP="00E31B55">
      <w:r>
        <w:t>Once OGC has reviewed and approved the request, OGC will submit the request through NIH’s eRA Commons. The PI and NIH grants management specialist will receive emails from eRA Commons notifying them of the request. If the request is approved, OGC will be notified and OGC Awards will update the project end date in internal databases. The PI and the financial manager will receive an email notification when this is complete.</w:t>
      </w:r>
    </w:p>
    <w:p w14:paraId="67442F11" w14:textId="77777777" w:rsidR="00E31B55" w:rsidRDefault="00E31B55" w:rsidP="00E31B55"/>
    <w:p w14:paraId="28BC1C97" w14:textId="77777777" w:rsidR="00B516D3" w:rsidRDefault="00E31B55" w:rsidP="00E31B55">
      <w:r>
        <w:t xml:space="preserve">Subsequent NSF NCE: To request an additional extension period, the PI must log into his/her Research.gov account and fill out an NSF-approved no-cost extension request form. The </w:t>
      </w:r>
      <w:r>
        <w:lastRenderedPageBreak/>
        <w:t xml:space="preserve">request must explain the need for the extension and include an estimate of the unobligated funds remaining and a plan for their use. Research.gov </w:t>
      </w:r>
      <w:r w:rsidRPr="00FB7EDA">
        <w:t>will not allow for the submission of a no-cost extension notification or request if NSF's financial records show a zero balance for the award</w:t>
      </w:r>
      <w:r>
        <w:t xml:space="preserve">. </w:t>
      </w:r>
      <w:r w:rsidRPr="00FB7EDA">
        <w:t xml:space="preserve">An email notification to </w:t>
      </w:r>
      <w:hyperlink r:id="rId53" w:history="1">
        <w:r w:rsidR="00E9488B" w:rsidRPr="007A07B4">
          <w:rPr>
            <w:rStyle w:val="Hyperlink"/>
          </w:rPr>
          <w:t>ogc.postaward@ucdenver.edu</w:t>
        </w:r>
      </w:hyperlink>
      <w:r w:rsidRPr="00FB7EDA">
        <w:t xml:space="preserve"> from the </w:t>
      </w:r>
      <w:r>
        <w:t>PI or pre-award manager</w:t>
      </w:r>
      <w:r w:rsidRPr="00FB7EDA">
        <w:t xml:space="preserve"> in addition to the automated </w:t>
      </w:r>
      <w:r>
        <w:t>Research.gov</w:t>
      </w:r>
      <w:r w:rsidRPr="00FB7EDA">
        <w:t xml:space="preserve"> email is very helpful in expediting processing. </w:t>
      </w:r>
    </w:p>
    <w:p w14:paraId="7A9BF6CF" w14:textId="77777777" w:rsidR="00B516D3" w:rsidRDefault="00B516D3" w:rsidP="00E31B55"/>
    <w:p w14:paraId="3DCE8C0C" w14:textId="53A1A0A0" w:rsidR="00E31B55" w:rsidRDefault="00E31B55" w:rsidP="00E31B55">
      <w:r w:rsidRPr="00FB7EDA">
        <w:t>The email should contain</w:t>
      </w:r>
      <w:r>
        <w:t>:</w:t>
      </w:r>
    </w:p>
    <w:p w14:paraId="37DF7F47" w14:textId="77777777" w:rsidR="00E31B55" w:rsidRDefault="00E31B55" w:rsidP="005C46A3">
      <w:pPr>
        <w:pStyle w:val="ListParagraph"/>
      </w:pPr>
      <w:r>
        <w:t>PI name</w:t>
      </w:r>
    </w:p>
    <w:p w14:paraId="1422953F" w14:textId="77777777" w:rsidR="00E31B55" w:rsidRDefault="00E31B55" w:rsidP="005C46A3">
      <w:pPr>
        <w:pStyle w:val="ListParagraph"/>
      </w:pPr>
      <w:r>
        <w:t>Proposal number</w:t>
      </w:r>
    </w:p>
    <w:p w14:paraId="0DC44C2F" w14:textId="77777777" w:rsidR="00E31B55" w:rsidRDefault="00E31B55" w:rsidP="005C46A3">
      <w:pPr>
        <w:pStyle w:val="ListParagraph"/>
      </w:pPr>
      <w:r>
        <w:t>P</w:t>
      </w:r>
      <w:r w:rsidRPr="00FB7EDA">
        <w:t>rojec</w:t>
      </w:r>
      <w:r>
        <w:t>t number</w:t>
      </w:r>
    </w:p>
    <w:p w14:paraId="3EAB66B0" w14:textId="77777777" w:rsidR="00E31B55" w:rsidRDefault="00E31B55" w:rsidP="005C46A3">
      <w:pPr>
        <w:pStyle w:val="ListParagraph"/>
      </w:pPr>
      <w:r>
        <w:t>C</w:t>
      </w:r>
      <w:r w:rsidRPr="00FB7EDA">
        <w:t>urrent project end date</w:t>
      </w:r>
    </w:p>
    <w:p w14:paraId="5F2D0EBB" w14:textId="77777777" w:rsidR="006E57C6" w:rsidRDefault="006E57C6" w:rsidP="006E57C6"/>
    <w:p w14:paraId="508F4FF1" w14:textId="77777777" w:rsidR="00E31B55" w:rsidRDefault="00E31B55" w:rsidP="00E31B55">
      <w:r>
        <w:t xml:space="preserve">Once complete, the form must be submitted electronically to the AOR for review and approval. The approved notification must be submitted through Research.gov by OGC at least 45 calendar days prior to the </w:t>
      </w:r>
      <w:proofErr w:type="gramStart"/>
      <w:r>
        <w:t>project period</w:t>
      </w:r>
      <w:proofErr w:type="gramEnd"/>
      <w:r>
        <w:t xml:space="preserve"> end date. OGC will need five business days to process the request. OGC will review the request and will submit approved requests via Research.gov. The PI will receive an email from Research.gov that the request has been submitted. NSF will respond to OGC and the PI with a decision; OGC Awards will extend the project end date </w:t>
      </w:r>
      <w:proofErr w:type="gramStart"/>
      <w:r>
        <w:t>in</w:t>
      </w:r>
      <w:proofErr w:type="gramEnd"/>
      <w:r>
        <w:t xml:space="preserve"> internal databases for favorable decisions. Department staff will receive an email notification when this is complete. </w:t>
      </w:r>
    </w:p>
    <w:p w14:paraId="24FAC0DF" w14:textId="77777777" w:rsidR="00E31B55" w:rsidRDefault="00E31B55" w:rsidP="00E31B55"/>
    <w:p w14:paraId="42C5E934" w14:textId="77777777" w:rsidR="00E31B55" w:rsidRPr="008E2873" w:rsidRDefault="00E31B55" w:rsidP="00E31B55">
      <w:r>
        <w:t>For all other sponsors, PIs should work with their pre-award managers to determine the appropriate means for submitting NCE requests.</w:t>
      </w:r>
    </w:p>
    <w:p w14:paraId="086A988C" w14:textId="77777777" w:rsidR="00F52DEE" w:rsidRDefault="00F52DEE" w:rsidP="00F52DEE">
      <w:pPr>
        <w:pStyle w:val="Heading2"/>
        <w:spacing w:before="0"/>
      </w:pPr>
    </w:p>
    <w:p w14:paraId="5FBEE63D" w14:textId="60CE14C9" w:rsidR="005D0F04" w:rsidRPr="00B516D3" w:rsidRDefault="003B0C1A" w:rsidP="00F52DEE">
      <w:pPr>
        <w:pStyle w:val="Heading2"/>
        <w:spacing w:before="0"/>
      </w:pPr>
      <w:bookmarkStart w:id="39" w:name="_Toc229581530"/>
      <w:r w:rsidRPr="00B516D3">
        <w:t>3.8</w:t>
      </w:r>
      <w:r w:rsidR="004D733D" w:rsidRPr="00B516D3">
        <w:t xml:space="preserve"> </w:t>
      </w:r>
      <w:r w:rsidR="005D0F04" w:rsidRPr="00B516D3">
        <w:t>Proposal timing</w:t>
      </w:r>
      <w:bookmarkEnd w:id="39"/>
    </w:p>
    <w:p w14:paraId="39939D15" w14:textId="77777777" w:rsidR="005D0F04" w:rsidRPr="00B516D3" w:rsidRDefault="005D0F04" w:rsidP="00F52DEE">
      <w:r w:rsidRPr="00B516D3">
        <w:t xml:space="preserve">OGC has the following deadlines for proposal routing and submission: </w:t>
      </w:r>
    </w:p>
    <w:p w14:paraId="6EFE102F" w14:textId="5341F616" w:rsidR="005D0F04" w:rsidRPr="00B516D3" w:rsidRDefault="005D0F04" w:rsidP="005C46A3">
      <w:pPr>
        <w:pStyle w:val="ListParagraph"/>
      </w:pPr>
      <w:r w:rsidRPr="00B516D3">
        <w:rPr>
          <w:u w:val="single"/>
        </w:rPr>
        <w:t>When OGC submits</w:t>
      </w:r>
      <w:r w:rsidRPr="00B516D3">
        <w:t>: OGC should receive the routed proposal for review 12 business days prior to submission</w:t>
      </w:r>
      <w:r w:rsidR="009330A2" w:rsidRPr="00B516D3">
        <w:t>. P</w:t>
      </w:r>
      <w:r w:rsidRPr="00B516D3">
        <w:t xml:space="preserve">roposals submitted through Grants.gov, </w:t>
      </w:r>
      <w:r w:rsidR="003B73FC" w:rsidRPr="00B516D3">
        <w:t>Research.gov</w:t>
      </w:r>
      <w:r w:rsidRPr="00B516D3">
        <w:t xml:space="preserve">, </w:t>
      </w:r>
      <w:r w:rsidR="00EE1FD1" w:rsidRPr="00B516D3">
        <w:t xml:space="preserve">DOD’s </w:t>
      </w:r>
      <w:proofErr w:type="spellStart"/>
      <w:r w:rsidR="00EE1FD1" w:rsidRPr="00B516D3">
        <w:t>eBRAP</w:t>
      </w:r>
      <w:proofErr w:type="spellEnd"/>
      <w:r w:rsidR="00EE1FD1" w:rsidRPr="00B516D3">
        <w:t xml:space="preserve">, DOE’s EERE, </w:t>
      </w:r>
      <w:r w:rsidR="00410531" w:rsidRPr="00B516D3">
        <w:t>and NASA’s NSPIRES</w:t>
      </w:r>
      <w:r w:rsidRPr="00B516D3">
        <w:t xml:space="preserve"> are included</w:t>
      </w:r>
      <w:r w:rsidR="00D9028A" w:rsidRPr="00B516D3">
        <w:t xml:space="preserve"> in this </w:t>
      </w:r>
      <w:r w:rsidR="008234A2" w:rsidRPr="00B516D3">
        <w:t>category</w:t>
      </w:r>
      <w:r w:rsidRPr="00B516D3">
        <w:t>.</w:t>
      </w:r>
    </w:p>
    <w:p w14:paraId="23BFC7F2" w14:textId="6A258C11" w:rsidR="005D0F04" w:rsidRPr="00B516D3" w:rsidRDefault="005D0F04" w:rsidP="005C46A3">
      <w:pPr>
        <w:pStyle w:val="ListParagraph"/>
      </w:pPr>
      <w:r w:rsidRPr="00B516D3">
        <w:rPr>
          <w:u w:val="single"/>
        </w:rPr>
        <w:t>When the PI/department submits</w:t>
      </w:r>
      <w:r w:rsidRPr="00B516D3">
        <w:t xml:space="preserve">: OGC should receive the routed proposal for review </w:t>
      </w:r>
      <w:r w:rsidR="00D9028A" w:rsidRPr="00B516D3">
        <w:t>five</w:t>
      </w:r>
      <w:r w:rsidRPr="00B516D3">
        <w:t xml:space="preserve"> business days prior to submission.</w:t>
      </w:r>
      <w:r w:rsidR="00C93A65" w:rsidRPr="00B516D3">
        <w:t xml:space="preserve"> This does not pertain to </w:t>
      </w:r>
      <w:r w:rsidR="00CA0DD7" w:rsidRPr="00726E99">
        <w:rPr>
          <w:rFonts w:eastAsia="Times New Roman"/>
        </w:rPr>
        <w:t>B</w:t>
      </w:r>
      <w:r w:rsidR="00CA0DD7">
        <w:rPr>
          <w:rFonts w:eastAsia="Times New Roman"/>
        </w:rPr>
        <w:t>M</w:t>
      </w:r>
      <w:r w:rsidR="00CA0DD7" w:rsidRPr="00726E99">
        <w:rPr>
          <w:rFonts w:eastAsia="Times New Roman"/>
        </w:rPr>
        <w:t xml:space="preserve">E </w:t>
      </w:r>
      <w:r w:rsidR="00C93A65" w:rsidRPr="00B516D3">
        <w:t xml:space="preserve">submissions; all </w:t>
      </w:r>
      <w:r w:rsidR="00CA0DD7" w:rsidRPr="00726E99">
        <w:rPr>
          <w:rFonts w:eastAsia="Times New Roman"/>
        </w:rPr>
        <w:t>B</w:t>
      </w:r>
      <w:r w:rsidR="00CA0DD7">
        <w:rPr>
          <w:rFonts w:eastAsia="Times New Roman"/>
        </w:rPr>
        <w:t>M</w:t>
      </w:r>
      <w:r w:rsidR="00CA0DD7" w:rsidRPr="00726E99">
        <w:rPr>
          <w:rFonts w:eastAsia="Times New Roman"/>
        </w:rPr>
        <w:t xml:space="preserve">E </w:t>
      </w:r>
      <w:r w:rsidR="00C93A65" w:rsidRPr="00B516D3">
        <w:t>proposals are routed 12 business days prior to submission.</w:t>
      </w:r>
    </w:p>
    <w:p w14:paraId="274209D6" w14:textId="16668736" w:rsidR="000E00BF" w:rsidRPr="00B516D3" w:rsidRDefault="000E00BF" w:rsidP="005C46A3">
      <w:pPr>
        <w:pStyle w:val="ListParagraph"/>
      </w:pPr>
      <w:r w:rsidRPr="00B516D3">
        <w:rPr>
          <w:u w:val="single"/>
        </w:rPr>
        <w:t>To submit</w:t>
      </w:r>
      <w:r w:rsidRPr="00B516D3">
        <w:t>: OGC needs the proposal in a final form for submission four business days prior to the due date</w:t>
      </w:r>
      <w:r w:rsidR="008234A2" w:rsidRPr="00B516D3">
        <w:t>. This extra buffer allows time to address any hiccups or returns by sponsor portals during submission. Grants.gov can take up to 48 hours to return a proposal if there are submission errors.</w:t>
      </w:r>
    </w:p>
    <w:p w14:paraId="32E062B7" w14:textId="4F6DEACB" w:rsidR="000E00BF" w:rsidRPr="008E2873" w:rsidRDefault="000E00BF" w:rsidP="00F52DEE"/>
    <w:p w14:paraId="5C33CF46" w14:textId="02BB0968" w:rsidR="00F52DEE" w:rsidRDefault="005D0F04" w:rsidP="00B905F6">
      <w:pPr>
        <w:widowControl w:val="0"/>
      </w:pPr>
      <w:r w:rsidRPr="008E2873">
        <w:t>OGC’s goal is to return re</w:t>
      </w:r>
      <w:r w:rsidR="00D9028A" w:rsidRPr="008E2873">
        <w:t>viewed proposals within five</w:t>
      </w:r>
      <w:r w:rsidR="000E00BF" w:rsidRPr="008E2873">
        <w:t xml:space="preserve"> business days</w:t>
      </w:r>
      <w:r w:rsidR="008234A2">
        <w:t>. The PI can update any documents other than the budget and justification in any external portal</w:t>
      </w:r>
      <w:r w:rsidR="00C00E03">
        <w:t xml:space="preserve"> such as </w:t>
      </w:r>
      <w:r w:rsidR="00F026D3">
        <w:t>Research.gov</w:t>
      </w:r>
      <w:r w:rsidR="008603D2">
        <w:t xml:space="preserve">, NIH ASSIST, </w:t>
      </w:r>
      <w:r w:rsidR="00C00E03">
        <w:t>or NSPIRES</w:t>
      </w:r>
      <w:r w:rsidR="008234A2">
        <w:t xml:space="preserve"> </w:t>
      </w:r>
      <w:r w:rsidR="008603D2">
        <w:t xml:space="preserve">(NASA) </w:t>
      </w:r>
      <w:r w:rsidR="008234A2">
        <w:t>during this time</w:t>
      </w:r>
      <w:r w:rsidR="000E00BF" w:rsidRPr="008E2873">
        <w:t>.</w:t>
      </w:r>
      <w:r w:rsidR="00C00E03">
        <w:t xml:space="preserve"> However, any documents that are loaded into </w:t>
      </w:r>
      <w:proofErr w:type="spellStart"/>
      <w:r w:rsidR="00B516D3">
        <w:t>I</w:t>
      </w:r>
      <w:r w:rsidR="00C00E03">
        <w:t>nfoEd</w:t>
      </w:r>
      <w:proofErr w:type="spellEnd"/>
      <w:r w:rsidR="00C00E03">
        <w:t xml:space="preserve"> for system-to-system submission cannot be accessed or replaced </w:t>
      </w:r>
      <w:proofErr w:type="gramStart"/>
      <w:r w:rsidR="00C00E03">
        <w:t xml:space="preserve">until </w:t>
      </w:r>
      <w:r w:rsidR="009330A2">
        <w:t>after</w:t>
      </w:r>
      <w:proofErr w:type="gramEnd"/>
      <w:r w:rsidR="009330A2">
        <w:t xml:space="preserve"> </w:t>
      </w:r>
      <w:r w:rsidR="00C00E03">
        <w:t>OGC has reviewed the routed proposal.</w:t>
      </w:r>
      <w:r w:rsidR="00B905F6">
        <w:br/>
      </w:r>
    </w:p>
    <w:p w14:paraId="2C75D8A4" w14:textId="489ABBE1" w:rsidR="009B6F87" w:rsidRPr="008E2873" w:rsidRDefault="003B0C1A" w:rsidP="00B905F6">
      <w:pPr>
        <w:pStyle w:val="Heading2"/>
        <w:keepNext w:val="0"/>
        <w:keepLines w:val="0"/>
        <w:widowControl w:val="0"/>
        <w:spacing w:before="0"/>
      </w:pPr>
      <w:bookmarkStart w:id="40" w:name="_Toc229581531"/>
      <w:r>
        <w:t>3.9</w:t>
      </w:r>
      <w:r w:rsidR="004D733D">
        <w:t xml:space="preserve"> </w:t>
      </w:r>
      <w:r w:rsidR="005D0F04" w:rsidRPr="008E2873">
        <w:t>Initiating a proposal</w:t>
      </w:r>
      <w:bookmarkEnd w:id="40"/>
    </w:p>
    <w:p w14:paraId="4780BDAB" w14:textId="1DC9152F" w:rsidR="00F52DEE" w:rsidRDefault="0080427D" w:rsidP="00B905F6">
      <w:pPr>
        <w:widowControl w:val="0"/>
      </w:pPr>
      <w:r w:rsidRPr="008E2873">
        <w:t xml:space="preserve">You can never start on a proposal too soon. Contact </w:t>
      </w:r>
      <w:r w:rsidR="00EE1FD1">
        <w:t>your</w:t>
      </w:r>
      <w:r w:rsidR="00726814">
        <w:t xml:space="preserve"> </w:t>
      </w:r>
      <w:r w:rsidR="00C93A65">
        <w:t>pre</w:t>
      </w:r>
      <w:r w:rsidR="00815CDC">
        <w:t>-</w:t>
      </w:r>
      <w:r w:rsidR="00C93A65">
        <w:t>award manager</w:t>
      </w:r>
      <w:r w:rsidRPr="008E2873">
        <w:t xml:space="preserve"> as soon as you </w:t>
      </w:r>
      <w:r w:rsidRPr="008E2873">
        <w:lastRenderedPageBreak/>
        <w:t>think you may be submitting a</w:t>
      </w:r>
      <w:r w:rsidR="00AA5E7C" w:rsidRPr="008E2873">
        <w:t xml:space="preserve"> proposal</w:t>
      </w:r>
      <w:r w:rsidR="00113084">
        <w:t xml:space="preserve">, and you will be asked to fill out a Formstack form with details of the opportunity and proposed project. A good proposal narrative takes 3-6 months to develop to allow time for review and editing, and it is wise to start on the administrative aspects of budget and routing a month before the proposal is due. </w:t>
      </w:r>
    </w:p>
    <w:p w14:paraId="16BE3AE9" w14:textId="7222A105" w:rsidR="003445C3" w:rsidRPr="00F52DEE" w:rsidRDefault="003B0C1A" w:rsidP="00F52DEE">
      <w:pPr>
        <w:pStyle w:val="Heading2"/>
        <w:rPr>
          <w:sz w:val="24"/>
        </w:rPr>
      </w:pPr>
      <w:bookmarkStart w:id="41" w:name="_Toc229581532"/>
      <w:r>
        <w:t>3.10</w:t>
      </w:r>
      <w:r w:rsidR="004D733D">
        <w:t xml:space="preserve"> </w:t>
      </w:r>
      <w:r w:rsidR="003445C3">
        <w:t>Budget items</w:t>
      </w:r>
      <w:bookmarkEnd w:id="41"/>
    </w:p>
    <w:p w14:paraId="69096437" w14:textId="4F56B1E6" w:rsidR="003445C3" w:rsidRDefault="00B32486" w:rsidP="00F52DEE">
      <w:bookmarkStart w:id="42" w:name="_Toc229581533"/>
      <w:r w:rsidRPr="00490F75">
        <w:rPr>
          <w:rStyle w:val="Heading3Char"/>
        </w:rPr>
        <w:t>Salaries</w:t>
      </w:r>
      <w:bookmarkEnd w:id="42"/>
      <w:r w:rsidR="003445C3">
        <w:t xml:space="preserve"> for current employees must be based on current </w:t>
      </w:r>
      <w:r w:rsidR="008234A2">
        <w:t xml:space="preserve">roles and </w:t>
      </w:r>
      <w:r w:rsidR="003445C3">
        <w:t xml:space="preserve">salary rates </w:t>
      </w:r>
      <w:r w:rsidR="008234A2">
        <w:t>listed in</w:t>
      </w:r>
      <w:r w:rsidR="003445C3">
        <w:t xml:space="preserve"> HCM. If the PI wishes to budget a student or staff member </w:t>
      </w:r>
      <w:r w:rsidR="005256D8">
        <w:t xml:space="preserve">in a different role or </w:t>
      </w:r>
      <w:r w:rsidR="003445C3">
        <w:t>at a higher salary rate than their curr</w:t>
      </w:r>
      <w:r w:rsidR="00CE16B6">
        <w:t>ent rate, the PI can include a To-Be-Named</w:t>
      </w:r>
      <w:r w:rsidR="005256D8">
        <w:t xml:space="preserve"> person in that role.</w:t>
      </w:r>
      <w:r w:rsidR="00514D11">
        <w:t xml:space="preserve"> OGC will require supporting documentation for any salary rate used that is more than a 5% increase </w:t>
      </w:r>
      <w:proofErr w:type="gramStart"/>
      <w:r w:rsidR="00514D11">
        <w:t>of</w:t>
      </w:r>
      <w:proofErr w:type="gramEnd"/>
      <w:r w:rsidR="00514D11">
        <w:t xml:space="preserve"> what is in HCM.</w:t>
      </w:r>
    </w:p>
    <w:p w14:paraId="6C6CC0BA" w14:textId="4CA25489" w:rsidR="00B32486" w:rsidRDefault="00B32486" w:rsidP="00F52DEE"/>
    <w:p w14:paraId="0A91DDF8" w14:textId="7EE8B10A" w:rsidR="00B32486" w:rsidRDefault="00B32486" w:rsidP="00F52DEE">
      <w:bookmarkStart w:id="43" w:name="_Toc229581534"/>
      <w:r w:rsidRPr="00490F75">
        <w:rPr>
          <w:rStyle w:val="Heading3Char"/>
        </w:rPr>
        <w:t>General pay rate</w:t>
      </w:r>
      <w:r w:rsidR="001B0A99" w:rsidRPr="00490F75">
        <w:rPr>
          <w:rStyle w:val="Heading3Char"/>
        </w:rPr>
        <w:t>/</w:t>
      </w:r>
      <w:r w:rsidRPr="00490F75">
        <w:rPr>
          <w:rStyle w:val="Heading3Char"/>
        </w:rPr>
        <w:t>ranges for commonly used staff roles</w:t>
      </w:r>
      <w:r w:rsidR="00113084">
        <w:rPr>
          <w:rStyle w:val="Heading3Char"/>
        </w:rPr>
        <w:t xml:space="preserve"> (as of Fall 2024)</w:t>
      </w:r>
      <w:bookmarkEnd w:id="43"/>
      <w:r>
        <w:t>:</w:t>
      </w:r>
    </w:p>
    <w:p w14:paraId="674E8763" w14:textId="4A23B842" w:rsidR="00B32486" w:rsidRDefault="00B32486" w:rsidP="00F52DEE">
      <w:r w:rsidRPr="00DE3CD7">
        <w:t>Professional Research Associate:</w:t>
      </w:r>
      <w:r w:rsidR="00DE3CD7" w:rsidRPr="00DE3CD7">
        <w:t xml:space="preserve"> $48,410-$</w:t>
      </w:r>
      <w:r w:rsidR="00FE71E5" w:rsidRPr="00DE3CD7">
        <w:t>64,500/year</w:t>
      </w:r>
    </w:p>
    <w:p w14:paraId="3DB7E249" w14:textId="4D154025" w:rsidR="00B32486" w:rsidRDefault="00B32486" w:rsidP="00F52DEE">
      <w:r>
        <w:t xml:space="preserve">Postdoctoral fellow: </w:t>
      </w:r>
      <w:r w:rsidR="00FE71E5">
        <w:t>follow NIH stipend levels</w:t>
      </w:r>
    </w:p>
    <w:p w14:paraId="1562F267" w14:textId="3D77FB6D" w:rsidR="008B5BD2" w:rsidRDefault="00CA0DD7" w:rsidP="00F52DEE">
      <w:r w:rsidRPr="00726E99">
        <w:rPr>
          <w:rFonts w:eastAsia="Times New Roman" w:cstheme="minorHAnsi"/>
        </w:rPr>
        <w:t>B</w:t>
      </w:r>
      <w:r>
        <w:rPr>
          <w:rFonts w:eastAsia="Times New Roman" w:cstheme="minorHAnsi"/>
        </w:rPr>
        <w:t>M</w:t>
      </w:r>
      <w:r w:rsidRPr="00726E99">
        <w:rPr>
          <w:rFonts w:eastAsia="Times New Roman" w:cstheme="minorHAnsi"/>
        </w:rPr>
        <w:t xml:space="preserve">E </w:t>
      </w:r>
      <w:r w:rsidR="008B5BD2">
        <w:t>postdoctoral fellow: follow NIH stipend levels</w:t>
      </w:r>
    </w:p>
    <w:p w14:paraId="297C0755" w14:textId="77777777" w:rsidR="003445C3" w:rsidRDefault="003445C3" w:rsidP="00F52DEE"/>
    <w:p w14:paraId="652C211C" w14:textId="22F4696C" w:rsidR="008B5BD2" w:rsidRDefault="000B33DA" w:rsidP="00F52DEE">
      <w:bookmarkStart w:id="44" w:name="_Toc229581535"/>
      <w:r w:rsidRPr="00490F75">
        <w:rPr>
          <w:rStyle w:val="Heading3Char"/>
        </w:rPr>
        <w:t xml:space="preserve">Graduate </w:t>
      </w:r>
      <w:proofErr w:type="gramStart"/>
      <w:r w:rsidRPr="00490F75">
        <w:rPr>
          <w:rStyle w:val="Heading3Char"/>
        </w:rPr>
        <w:t>student</w:t>
      </w:r>
      <w:proofErr w:type="gramEnd"/>
      <w:r w:rsidRPr="00490F75">
        <w:rPr>
          <w:rStyle w:val="Heading3Char"/>
        </w:rPr>
        <w:t xml:space="preserve"> pay rates</w:t>
      </w:r>
      <w:r w:rsidR="0001287B">
        <w:rPr>
          <w:rStyle w:val="Heading3Char"/>
        </w:rPr>
        <w:t>:</w:t>
      </w:r>
      <w:bookmarkEnd w:id="44"/>
    </w:p>
    <w:p w14:paraId="45515213" w14:textId="65D024E2" w:rsidR="008B5BD2" w:rsidRDefault="00CA0DD7" w:rsidP="00F52DEE">
      <w:r w:rsidRPr="00726E99">
        <w:rPr>
          <w:rFonts w:eastAsia="Times New Roman" w:cstheme="minorHAnsi"/>
        </w:rPr>
        <w:t>B</w:t>
      </w:r>
      <w:r>
        <w:rPr>
          <w:rFonts w:eastAsia="Times New Roman" w:cstheme="minorHAnsi"/>
        </w:rPr>
        <w:t>M</w:t>
      </w:r>
      <w:r w:rsidRPr="00726E99">
        <w:rPr>
          <w:rFonts w:eastAsia="Times New Roman" w:cstheme="minorHAnsi"/>
        </w:rPr>
        <w:t>E</w:t>
      </w:r>
      <w:r w:rsidR="008B5BD2">
        <w:t xml:space="preserve">: current graduate student stipend rate </w:t>
      </w:r>
      <w:r w:rsidR="006A31D1">
        <w:t xml:space="preserve">of </w:t>
      </w:r>
      <w:r w:rsidR="008B5BD2">
        <w:t>$</w:t>
      </w:r>
      <w:r w:rsidR="006A31D1">
        <w:t>38,110</w:t>
      </w:r>
      <w:r w:rsidR="00D461CA">
        <w:t xml:space="preserve"> as of </w:t>
      </w:r>
      <w:r w:rsidR="006A31D1">
        <w:t>Oct 2024</w:t>
      </w:r>
    </w:p>
    <w:p w14:paraId="79F5AF90" w14:textId="1C1F7346" w:rsidR="00B32486" w:rsidRDefault="008B5BD2" w:rsidP="0001287B">
      <w:r>
        <w:t xml:space="preserve">Downtown departments: </w:t>
      </w:r>
      <w:r w:rsidR="00333E92">
        <w:t>$</w:t>
      </w:r>
      <w:r w:rsidR="00033267">
        <w:t>37,000</w:t>
      </w:r>
      <w:r w:rsidR="0001287B">
        <w:t xml:space="preserve">/year for a full-time student at 50% </w:t>
      </w:r>
      <w:r w:rsidR="001B2A32">
        <w:t>full-time equivalent (</w:t>
      </w:r>
      <w:r w:rsidR="0001287B">
        <w:t>FTE</w:t>
      </w:r>
      <w:r w:rsidR="001B2A32">
        <w:t>)</w:t>
      </w:r>
      <w:r w:rsidR="0001287B">
        <w:t xml:space="preserve"> during the academic year and 100% FTE during the summer</w:t>
      </w:r>
      <w:r w:rsidR="006A31D1">
        <w:t xml:space="preserve"> as of Oct 2024</w:t>
      </w:r>
      <w:r w:rsidR="0001287B">
        <w:t>.</w:t>
      </w:r>
    </w:p>
    <w:p w14:paraId="49BB587D" w14:textId="191C0D21" w:rsidR="00317622" w:rsidRDefault="00317622" w:rsidP="0001287B"/>
    <w:p w14:paraId="64307038" w14:textId="2368C909" w:rsidR="00317622" w:rsidRPr="00DE3CD7" w:rsidRDefault="00317622" w:rsidP="004D247E">
      <w:pPr>
        <w:pStyle w:val="Heading3"/>
      </w:pPr>
      <w:bookmarkStart w:id="45" w:name="_Toc229581536"/>
      <w:r w:rsidRPr="00DE3CD7">
        <w:t xml:space="preserve">Undergraduate </w:t>
      </w:r>
      <w:proofErr w:type="gramStart"/>
      <w:r w:rsidRPr="00DE3CD7">
        <w:t>student</w:t>
      </w:r>
      <w:proofErr w:type="gramEnd"/>
      <w:r w:rsidRPr="00DE3CD7">
        <w:t xml:space="preserve"> pay rates:</w:t>
      </w:r>
      <w:bookmarkEnd w:id="45"/>
    </w:p>
    <w:p w14:paraId="7E82D835" w14:textId="27FA85D2" w:rsidR="004D247E" w:rsidRPr="00DE3CD7" w:rsidRDefault="00317622" w:rsidP="0001287B">
      <w:r w:rsidRPr="00DE3CD7">
        <w:t xml:space="preserve">As of 1 Jan </w:t>
      </w:r>
      <w:r w:rsidR="006D2CAC" w:rsidRPr="00DE3CD7">
        <w:t>202</w:t>
      </w:r>
      <w:r w:rsidR="00570FDD">
        <w:t>6</w:t>
      </w:r>
      <w:r w:rsidRPr="00DE3CD7">
        <w:t>, minimum wage in Denver is $</w:t>
      </w:r>
      <w:r w:rsidR="00033267" w:rsidRPr="00DE3CD7">
        <w:t>1</w:t>
      </w:r>
      <w:r w:rsidR="00570FDD">
        <w:t>9.29</w:t>
      </w:r>
      <w:r w:rsidRPr="00DE3CD7">
        <w:t xml:space="preserve">/hour. </w:t>
      </w:r>
      <w:r w:rsidR="004D247E" w:rsidRPr="00DE3CD7">
        <w:t>These rates apply to Denver campus only.</w:t>
      </w:r>
    </w:p>
    <w:p w14:paraId="11313082" w14:textId="77777777" w:rsidR="006A31D1" w:rsidRPr="00DE3CD7" w:rsidRDefault="006A31D1" w:rsidP="0001287B"/>
    <w:p w14:paraId="5EDB8A88" w14:textId="365A57B7" w:rsidR="006A31D1" w:rsidRDefault="006A31D1" w:rsidP="0001287B">
      <w:r w:rsidRPr="00DE3CD7">
        <w:t xml:space="preserve">As of 1 Jan </w:t>
      </w:r>
      <w:r w:rsidR="006D2CAC" w:rsidRPr="00DE3CD7">
        <w:t>202</w:t>
      </w:r>
      <w:r w:rsidR="00570FDD">
        <w:t>6</w:t>
      </w:r>
      <w:r w:rsidRPr="00DE3CD7">
        <w:t xml:space="preserve">, the Colorado minimum wage is </w:t>
      </w:r>
      <w:r w:rsidR="00570FDD" w:rsidRPr="00DE3CD7">
        <w:t>$15.16</w:t>
      </w:r>
      <w:r w:rsidRPr="00DE3CD7">
        <w:t>/hour. These rates apply to the Anschutz campus.</w:t>
      </w:r>
    </w:p>
    <w:p w14:paraId="7764D530" w14:textId="77777777" w:rsidR="004D247E" w:rsidRDefault="004D247E" w:rsidP="0001287B"/>
    <w:p w14:paraId="6C1DEF75" w14:textId="70128F8B" w:rsidR="00D24690" w:rsidRDefault="00D24690" w:rsidP="0001287B">
      <w:r>
        <w:t>If the budget cannot support a student at this level</w:t>
      </w:r>
      <w:r w:rsidR="0084093C">
        <w:t>,</w:t>
      </w:r>
      <w:r>
        <w:t xml:space="preserve"> then the level of effort should be reduced in the budget, not the salary.</w:t>
      </w:r>
    </w:p>
    <w:p w14:paraId="1ADFE4C9" w14:textId="77777777" w:rsidR="0001287B" w:rsidRDefault="0001287B" w:rsidP="0001287B"/>
    <w:p w14:paraId="1DA580EF" w14:textId="12E1FA97" w:rsidR="00E562D1" w:rsidRDefault="00187E2A" w:rsidP="00F52DEE">
      <w:bookmarkStart w:id="46" w:name="_Toc229581537"/>
      <w:r w:rsidRPr="00490F75">
        <w:rPr>
          <w:rStyle w:val="Heading3Char"/>
        </w:rPr>
        <w:t>Fringe rates</w:t>
      </w:r>
      <w:r w:rsidR="00D24690">
        <w:rPr>
          <w:rStyle w:val="Heading3Char"/>
        </w:rPr>
        <w:t>:</w:t>
      </w:r>
      <w:bookmarkEnd w:id="46"/>
      <w:r>
        <w:t xml:space="preserve"> should be budgeted with</w:t>
      </w:r>
      <w:r w:rsidR="00EE265A">
        <w:t>,</w:t>
      </w:r>
      <w:r>
        <w:t xml:space="preserve"> and based on</w:t>
      </w:r>
      <w:r w:rsidR="00EE265A">
        <w:t>,</w:t>
      </w:r>
      <w:r>
        <w:t xml:space="preserve"> salaries. The current fringe rates </w:t>
      </w:r>
      <w:r w:rsidR="00D24690">
        <w:t xml:space="preserve">are posted at </w:t>
      </w:r>
      <w:hyperlink r:id="rId54" w:history="1">
        <w:r w:rsidR="001A34A7" w:rsidRPr="00E562D1">
          <w:rPr>
            <w:rStyle w:val="Hyperlink"/>
          </w:rPr>
          <w:t>https://research.cuanschutz.edu/ogc/home/ogc-teams/post-award/fringe-benefits-rates</w:t>
        </w:r>
      </w:hyperlink>
    </w:p>
    <w:p w14:paraId="79BDE2A9" w14:textId="322D34B1" w:rsidR="0084093C" w:rsidRDefault="0084093C" w:rsidP="0084093C"/>
    <w:p w14:paraId="30782A9D" w14:textId="55DDBE07" w:rsidR="00E57027" w:rsidRDefault="00E57027" w:rsidP="00F52DEE">
      <w:bookmarkStart w:id="47" w:name="_Toc229581538"/>
      <w:r w:rsidRPr="00DE3CD7">
        <w:rPr>
          <w:rStyle w:val="Heading3Char"/>
        </w:rPr>
        <w:t>Travel</w:t>
      </w:r>
      <w:bookmarkEnd w:id="47"/>
      <w:r w:rsidRPr="00DE3CD7">
        <w:t xml:space="preserve"> costs should be based on current published </w:t>
      </w:r>
      <w:r w:rsidR="001B2A32" w:rsidRPr="00DE3CD7">
        <w:t>General Services Administr</w:t>
      </w:r>
      <w:r w:rsidR="00D03129" w:rsidRPr="00DE3CD7">
        <w:t>ation</w:t>
      </w:r>
      <w:r w:rsidRPr="00DE3CD7">
        <w:t xml:space="preserve"> </w:t>
      </w:r>
      <w:r w:rsidR="00DE3CD7" w:rsidRPr="00DE3CD7">
        <w:t xml:space="preserve">(GSA) </w:t>
      </w:r>
      <w:r w:rsidRPr="00DE3CD7">
        <w:t xml:space="preserve">rates for lodging and per diem for each domestic location; international travel lodging and per diem rates should be based on published </w:t>
      </w:r>
      <w:r w:rsidR="00DE3CD7" w:rsidRPr="00DE3CD7">
        <w:t xml:space="preserve">US </w:t>
      </w:r>
      <w:r w:rsidRPr="00DE3CD7">
        <w:t xml:space="preserve">Department of State rates. Current </w:t>
      </w:r>
      <w:r w:rsidR="00BD42B6" w:rsidRPr="00DE3CD7">
        <w:t xml:space="preserve">domestic </w:t>
      </w:r>
      <w:r w:rsidRPr="00DE3CD7">
        <w:t xml:space="preserve">rates can be found here: </w:t>
      </w:r>
      <w:hyperlink r:id="rId55" w:history="1">
        <w:r w:rsidRPr="00DE3CD7">
          <w:rPr>
            <w:rStyle w:val="Hyperlink"/>
          </w:rPr>
          <w:t>https://www.gsa.gov/travel/plan-book/per-diem-rates</w:t>
        </w:r>
      </w:hyperlink>
      <w:r w:rsidRPr="00DE3CD7">
        <w:t xml:space="preserve">. </w:t>
      </w:r>
      <w:r w:rsidR="00BD42B6" w:rsidRPr="00DE3CD7">
        <w:t xml:space="preserve">Current foreign rates can be found here: </w:t>
      </w:r>
      <w:hyperlink r:id="rId56" w:history="1">
        <w:r w:rsidR="00DE3CD7" w:rsidRPr="00DE3CD7">
          <w:rPr>
            <w:rStyle w:val="Hyperlink"/>
          </w:rPr>
          <w:t>https://allowances.state.gov/web920/per_diem.asp</w:t>
        </w:r>
      </w:hyperlink>
      <w:r w:rsidR="00DE3CD7" w:rsidRPr="00DE3CD7">
        <w:t>? For unknown locations, Washington, DC rates are used for domestic travel and Paris, France rates are used for international travel.</w:t>
      </w:r>
    </w:p>
    <w:p w14:paraId="354DF6F2" w14:textId="77777777" w:rsidR="00877DD2" w:rsidRDefault="00877DD2" w:rsidP="00F52DEE"/>
    <w:p w14:paraId="265C3620" w14:textId="7594C1DC" w:rsidR="00620B37" w:rsidRDefault="00815CDC" w:rsidP="00F52DEE">
      <w:bookmarkStart w:id="48" w:name="_Toc229581539"/>
      <w:r>
        <w:rPr>
          <w:rStyle w:val="Heading3Char"/>
        </w:rPr>
        <w:t>Sub-</w:t>
      </w:r>
      <w:proofErr w:type="gramStart"/>
      <w:r>
        <w:rPr>
          <w:rStyle w:val="Heading3Char"/>
        </w:rPr>
        <w:t>recipient</w:t>
      </w:r>
      <w:r w:rsidR="00620B37" w:rsidRPr="00490F75">
        <w:rPr>
          <w:rStyle w:val="Heading3Char"/>
        </w:rPr>
        <w:t>s</w:t>
      </w:r>
      <w:proofErr w:type="gramEnd"/>
      <w:r w:rsidR="00620B37" w:rsidRPr="00490F75">
        <w:rPr>
          <w:rStyle w:val="Heading3Char"/>
        </w:rPr>
        <w:t xml:space="preserve"> vs consultants</w:t>
      </w:r>
      <w:bookmarkEnd w:id="48"/>
      <w:r w:rsidR="00CE62C5">
        <w:t xml:space="preserve">: A consultant or </w:t>
      </w:r>
      <w:r w:rsidR="008234A2">
        <w:t>sub</w:t>
      </w:r>
      <w:r w:rsidR="00CE62C5">
        <w:t>contractor is someone who provides a fee-for-service item. Generally, a consultant is an independent entity with their own facilities and means of billing and receiving payment. If an employee at another academic</w:t>
      </w:r>
      <w:r w:rsidR="0013151F">
        <w:t xml:space="preserve"> institution is </w:t>
      </w:r>
      <w:r w:rsidR="0013151F">
        <w:lastRenderedPageBreak/>
        <w:t xml:space="preserve">providing </w:t>
      </w:r>
      <w:r w:rsidR="00CE62C5">
        <w:t xml:space="preserve">fee-for-service, their institutional policy dictates whether they can be designated a consultant or will need to be included in the proposal as a </w:t>
      </w:r>
      <w:r>
        <w:t>sub-recipient</w:t>
      </w:r>
      <w:r w:rsidR="00CE62C5">
        <w:t xml:space="preserve">. CU Denver and CU Boulder policy permits employees to </w:t>
      </w:r>
      <w:r w:rsidR="00924E9C">
        <w:t>be paid for the</w:t>
      </w:r>
      <w:r w:rsidR="00CE62C5">
        <w:t xml:space="preserve"> role of consultant </w:t>
      </w:r>
      <w:r w:rsidR="00EE265A">
        <w:t>under the 1/6</w:t>
      </w:r>
      <w:r w:rsidR="00EE265A" w:rsidRPr="00EE265A">
        <w:rPr>
          <w:vertAlign w:val="superscript"/>
        </w:rPr>
        <w:t>th</w:t>
      </w:r>
      <w:r w:rsidR="00EE265A">
        <w:t xml:space="preserve"> Rule</w:t>
      </w:r>
      <w:r w:rsidR="00CE62C5">
        <w:t xml:space="preserve">; </w:t>
      </w:r>
      <w:r w:rsidR="0013151F">
        <w:t>not all institutions permit this.</w:t>
      </w:r>
    </w:p>
    <w:p w14:paraId="1C080009" w14:textId="0C4337A9" w:rsidR="0013151F" w:rsidRDefault="0013151F" w:rsidP="00F52DEE"/>
    <w:p w14:paraId="7164B01E" w14:textId="0B507428" w:rsidR="0013151F" w:rsidRDefault="0013151F" w:rsidP="00F52DEE">
      <w:r>
        <w:t xml:space="preserve">If </w:t>
      </w:r>
      <w:r w:rsidR="00924E9C">
        <w:t xml:space="preserve">the sponsor solicitation </w:t>
      </w:r>
      <w:r>
        <w:t>requires the consultant to be listed as senior personnel on the proposal</w:t>
      </w:r>
      <w:r w:rsidR="006B7055">
        <w:t xml:space="preserve"> or the proposed project design dictates the consultant be considered key personnel</w:t>
      </w:r>
      <w:r>
        <w:t xml:space="preserve">, OGC will require a </w:t>
      </w:r>
      <w:r w:rsidR="00815CDC">
        <w:t>sub-recipient</w:t>
      </w:r>
      <w:r>
        <w:t xml:space="preserve"> arrangement to be set up for any resultant award.</w:t>
      </w:r>
      <w:r w:rsidR="006B7055">
        <w:t xml:space="preserve"> This</w:t>
      </w:r>
      <w:r w:rsidR="003D127C">
        <w:t xml:space="preserve"> is</w:t>
      </w:r>
      <w:r w:rsidR="006B7055">
        <w:t xml:space="preserve"> the case whether the consultant is an independent contractor or an employee of an academic institution. OGC’s definition of senior/key personnel is an individual who contributes </w:t>
      </w:r>
      <w:proofErr w:type="gramStart"/>
      <w:r w:rsidR="006B7055">
        <w:t>in</w:t>
      </w:r>
      <w:proofErr w:type="gramEnd"/>
      <w:r w:rsidR="006B7055">
        <w:t xml:space="preserve"> a substantive, measurable way to the scientific development or execution of the project. </w:t>
      </w:r>
    </w:p>
    <w:p w14:paraId="0F865982" w14:textId="3EE14E9A" w:rsidR="00CE62C5" w:rsidRDefault="00CE62C5" w:rsidP="00F52DEE"/>
    <w:p w14:paraId="64914AC0" w14:textId="5271A260" w:rsidR="00CE62C5" w:rsidRDefault="00CE62C5" w:rsidP="00F52DEE">
      <w:r>
        <w:t xml:space="preserve">A </w:t>
      </w:r>
      <w:r w:rsidR="00815CDC">
        <w:t>sub-recipient</w:t>
      </w:r>
      <w:r>
        <w:t xml:space="preserve"> is the equivalent of a co</w:t>
      </w:r>
      <w:r w:rsidR="001B2A32">
        <w:t>-</w:t>
      </w:r>
      <w:r>
        <w:t xml:space="preserve">PI on a proposal; they are participating in directing the research and </w:t>
      </w:r>
      <w:r w:rsidR="0013151F">
        <w:t xml:space="preserve">will be included </w:t>
      </w:r>
      <w:proofErr w:type="gramStart"/>
      <w:r w:rsidR="0013151F">
        <w:t>on</w:t>
      </w:r>
      <w:proofErr w:type="gramEnd"/>
      <w:r w:rsidR="0013151F">
        <w:t xml:space="preserve"> publications. Generally, if an employee from another academic institution is contributing to the research and using the facilities of their institution that would designate the arrangement as </w:t>
      </w:r>
      <w:r w:rsidR="00815CDC">
        <w:t>sub-recipient</w:t>
      </w:r>
      <w:r w:rsidR="0013151F">
        <w:t>.</w:t>
      </w:r>
    </w:p>
    <w:p w14:paraId="102AC248" w14:textId="166DA6BF" w:rsidR="009A6480" w:rsidRDefault="009A6480" w:rsidP="00F52DEE"/>
    <w:p w14:paraId="07A2A284" w14:textId="6C79AE17" w:rsidR="009A6480" w:rsidRDefault="009A6480" w:rsidP="00F52DEE">
      <w:r>
        <w:t xml:space="preserve">If </w:t>
      </w:r>
      <w:r w:rsidR="00815CDC">
        <w:t>sub-recipient</w:t>
      </w:r>
      <w:r>
        <w:t xml:space="preserve">s are included in a proposal, the routing package needs to include the following documentation from the </w:t>
      </w:r>
      <w:r w:rsidR="00815CDC">
        <w:t>sub-recipient</w:t>
      </w:r>
      <w:r>
        <w:t>:</w:t>
      </w:r>
    </w:p>
    <w:p w14:paraId="788AFA35" w14:textId="632E8D16" w:rsidR="009A6480" w:rsidRDefault="009A6480" w:rsidP="005C46A3">
      <w:pPr>
        <w:pStyle w:val="ListParagraph"/>
        <w:numPr>
          <w:ilvl w:val="0"/>
          <w:numId w:val="20"/>
        </w:numPr>
      </w:pPr>
      <w:r>
        <w:t>Detailed budget and justification on the sponsor’s template with any sponsor-required backup documentation (</w:t>
      </w:r>
      <w:r w:rsidR="009330A2">
        <w:t>i.e.</w:t>
      </w:r>
      <w:r>
        <w:t xml:space="preserve"> IDC rate)</w:t>
      </w:r>
      <w:r w:rsidR="009330A2">
        <w:t>.</w:t>
      </w:r>
    </w:p>
    <w:p w14:paraId="053967B9" w14:textId="3796A65C" w:rsidR="009A6480" w:rsidRDefault="009A6480" w:rsidP="005C46A3">
      <w:pPr>
        <w:pStyle w:val="ListParagraph"/>
        <w:numPr>
          <w:ilvl w:val="0"/>
          <w:numId w:val="20"/>
        </w:numPr>
      </w:pPr>
      <w:r>
        <w:t xml:space="preserve">Scope of work of what the </w:t>
      </w:r>
      <w:r w:rsidR="00815CDC">
        <w:t>sub-recipient</w:t>
      </w:r>
      <w:r>
        <w:t xml:space="preserve"> will be doing for the project</w:t>
      </w:r>
      <w:r w:rsidR="009330A2">
        <w:t>.</w:t>
      </w:r>
    </w:p>
    <w:p w14:paraId="37209CF6" w14:textId="6B4796FC" w:rsidR="009A6480" w:rsidRDefault="009A6480" w:rsidP="005C46A3">
      <w:pPr>
        <w:pStyle w:val="ListParagraph"/>
        <w:numPr>
          <w:ilvl w:val="0"/>
          <w:numId w:val="20"/>
        </w:numPr>
      </w:pPr>
      <w:r>
        <w:t xml:space="preserve">Either a completed and signed </w:t>
      </w:r>
      <w:r w:rsidR="00815CDC">
        <w:t>sub-recipient</w:t>
      </w:r>
      <w:r>
        <w:t xml:space="preserve"> commitment form (preferred) or a letter of commitment signed by the </w:t>
      </w:r>
      <w:r w:rsidR="00815CDC">
        <w:t>sub-recipient</w:t>
      </w:r>
      <w:r>
        <w:t>’s AOR</w:t>
      </w:r>
      <w:r w:rsidR="009330A2">
        <w:t>.</w:t>
      </w:r>
    </w:p>
    <w:p w14:paraId="36A1DA92" w14:textId="0426ABDC" w:rsidR="009A6480" w:rsidRDefault="009A6480" w:rsidP="005C46A3">
      <w:pPr>
        <w:pStyle w:val="ListParagraph"/>
        <w:numPr>
          <w:ilvl w:val="0"/>
          <w:numId w:val="20"/>
        </w:numPr>
      </w:pPr>
      <w:r>
        <w:t>Any other documentation the sponsor requires for submission (</w:t>
      </w:r>
      <w:r w:rsidR="009330A2">
        <w:t xml:space="preserve">such as a </w:t>
      </w:r>
      <w:proofErr w:type="spellStart"/>
      <w:r w:rsidR="009330A2">
        <w:t>biosketch</w:t>
      </w:r>
      <w:proofErr w:type="spellEnd"/>
      <w:r w:rsidR="009330A2">
        <w:t xml:space="preserve"> or </w:t>
      </w:r>
      <w:r>
        <w:t>current and pending</w:t>
      </w:r>
      <w:r w:rsidR="009330A2">
        <w:t xml:space="preserve"> document</w:t>
      </w:r>
      <w:r>
        <w:t xml:space="preserve">). </w:t>
      </w:r>
    </w:p>
    <w:p w14:paraId="0BAF8585" w14:textId="036E3FEA" w:rsidR="009A6480" w:rsidRDefault="009A6480" w:rsidP="009A6480"/>
    <w:p w14:paraId="37969A72" w14:textId="2A18A014" w:rsidR="009A6480" w:rsidRDefault="009A6480" w:rsidP="009A6480">
      <w:r>
        <w:t xml:space="preserve">Be aware that we </w:t>
      </w:r>
      <w:r w:rsidRPr="00EE273F">
        <w:rPr>
          <w:b/>
          <w:u w:val="single"/>
        </w:rPr>
        <w:t>cannot</w:t>
      </w:r>
      <w:r>
        <w:t xml:space="preserve"> route our proposal for internal approval until we have these documents from the </w:t>
      </w:r>
      <w:r w:rsidR="00815CDC">
        <w:t>sub-recipient</w:t>
      </w:r>
      <w:r>
        <w:t xml:space="preserve">, which means they must route their documents for internal approval first. </w:t>
      </w:r>
      <w:r w:rsidRPr="009A6480">
        <w:rPr>
          <w:b/>
        </w:rPr>
        <w:t>Please budget time for this process accordingly.</w:t>
      </w:r>
    </w:p>
    <w:p w14:paraId="3819BE21" w14:textId="1F9D266A" w:rsidR="00490F75" w:rsidRDefault="00490F75" w:rsidP="00F52DEE"/>
    <w:p w14:paraId="330B06F0" w14:textId="77777777" w:rsidR="00877DD2" w:rsidRDefault="00490F75" w:rsidP="00490F75">
      <w:bookmarkStart w:id="49" w:name="_Toc229581540"/>
      <w:r w:rsidRPr="00490F75">
        <w:rPr>
          <w:rStyle w:val="Heading3Char"/>
        </w:rPr>
        <w:t>Tuition</w:t>
      </w:r>
      <w:bookmarkEnd w:id="49"/>
      <w:r>
        <w:t xml:space="preserve">: For graduate students </w:t>
      </w:r>
      <w:r w:rsidR="008234A2">
        <w:t xml:space="preserve">who are </w:t>
      </w:r>
      <w:r>
        <w:t xml:space="preserve">supported </w:t>
      </w:r>
      <w:r w:rsidR="003D127C">
        <w:t xml:space="preserve">at 50% FTE or more </w:t>
      </w:r>
      <w:r>
        <w:t xml:space="preserve">on a federally sponsored project, it is </w:t>
      </w:r>
      <w:r w:rsidR="003D127C">
        <w:t>college procedure</w:t>
      </w:r>
      <w:r>
        <w:t xml:space="preserve"> that </w:t>
      </w:r>
      <w:r w:rsidR="003D127C">
        <w:t xml:space="preserve">tuition is also budgeted. Ph.D. students are generally budgeted for </w:t>
      </w:r>
      <w:r>
        <w:t xml:space="preserve">six credits of in-state tuition per </w:t>
      </w:r>
      <w:proofErr w:type="gramStart"/>
      <w:r>
        <w:t>semester</w:t>
      </w:r>
      <w:proofErr w:type="gramEnd"/>
      <w:r w:rsidR="003D127C">
        <w:t xml:space="preserve"> and master’s students are budgeted for nine credits per semester</w:t>
      </w:r>
      <w:r>
        <w:t>. Current tuition rates can be found here</w:t>
      </w:r>
      <w:r w:rsidR="00877DD2">
        <w:t>:</w:t>
      </w:r>
    </w:p>
    <w:p w14:paraId="0B1E7EDF" w14:textId="2BF5F460" w:rsidR="00877DD2" w:rsidRDefault="00877DD2" w:rsidP="00490F75">
      <w:hyperlink r:id="rId57" w:history="1">
        <w:r w:rsidRPr="00D57488">
          <w:rPr>
            <w:rStyle w:val="Hyperlink"/>
          </w:rPr>
          <w:t>http://www.ucdenver.edu/student-services/resources/CostsAndFinancing/StudentBilling/TuitionFees/Pages/Grad-TuitionFees.aspx</w:t>
        </w:r>
      </w:hyperlink>
      <w:r>
        <w:t xml:space="preserve">  </w:t>
      </w:r>
    </w:p>
    <w:p w14:paraId="578D558E" w14:textId="77777777" w:rsidR="00877DD2" w:rsidRDefault="00877DD2" w:rsidP="00490F75"/>
    <w:p w14:paraId="76A1E706" w14:textId="77777777" w:rsidR="00B516D3" w:rsidRDefault="00D54BA6" w:rsidP="00356B51">
      <w:bookmarkStart w:id="50" w:name="_Toc229581541"/>
      <w:r>
        <w:rPr>
          <w:rStyle w:val="Heading3Char"/>
        </w:rPr>
        <w:t>F</w:t>
      </w:r>
      <w:r w:rsidR="00356B51" w:rsidRPr="00490F75">
        <w:rPr>
          <w:rStyle w:val="Heading3Char"/>
        </w:rPr>
        <w:t>acilities and administrati</w:t>
      </w:r>
      <w:r>
        <w:rPr>
          <w:rStyle w:val="Heading3Char"/>
        </w:rPr>
        <w:t>ve cost</w:t>
      </w:r>
      <w:r w:rsidR="00356B51" w:rsidRPr="00490F75">
        <w:rPr>
          <w:rStyle w:val="Heading3Char"/>
        </w:rPr>
        <w:t xml:space="preserve"> rate</w:t>
      </w:r>
      <w:bookmarkEnd w:id="50"/>
      <w:r w:rsidR="00356B51" w:rsidRPr="00356B51">
        <w:rPr>
          <w:u w:val="single"/>
        </w:rPr>
        <w:t>:</w:t>
      </w:r>
      <w:r w:rsidR="00356B51">
        <w:t xml:space="preserve"> The CU Denver federally negotiated rate agreement specifies several different facilities and administrative</w:t>
      </w:r>
      <w:r>
        <w:t xml:space="preserve"> (F&amp;A)</w:t>
      </w:r>
      <w:r w:rsidR="00356B51">
        <w:t xml:space="preserve"> costs that apply in different situations. For federal sponsors, the </w:t>
      </w:r>
      <w:proofErr w:type="gramStart"/>
      <w:r w:rsidR="00356B51">
        <w:t>university’s</w:t>
      </w:r>
      <w:proofErr w:type="gramEnd"/>
      <w:r w:rsidR="00356B51">
        <w:t xml:space="preserve"> </w:t>
      </w:r>
      <w:r w:rsidR="001B2A32">
        <w:t xml:space="preserve">federally </w:t>
      </w:r>
      <w:r w:rsidR="00356B51">
        <w:t xml:space="preserve">negotiated rate must be used unless the federal guidelines for the submission state otherwise. </w:t>
      </w:r>
    </w:p>
    <w:p w14:paraId="04CA5038" w14:textId="77777777" w:rsidR="00B516D3" w:rsidRDefault="00B516D3" w:rsidP="00356B51"/>
    <w:p w14:paraId="2271B0E5" w14:textId="77777777" w:rsidR="00877DD2" w:rsidRDefault="001B2A32" w:rsidP="00356B51">
      <w:r>
        <w:t>The federally negotiated rate applies to organized research, instruction, and other sponsored activities</w:t>
      </w:r>
      <w:r w:rsidR="00B516D3">
        <w:t>.</w:t>
      </w:r>
    </w:p>
    <w:p w14:paraId="2F18C85D" w14:textId="7E9C0958" w:rsidR="00356B51" w:rsidRDefault="00B516D3" w:rsidP="00356B51">
      <w:r>
        <w:lastRenderedPageBreak/>
        <w:t xml:space="preserve">These </w:t>
      </w:r>
      <w:r w:rsidR="005F1641">
        <w:t>are defined as follows:</w:t>
      </w:r>
    </w:p>
    <w:p w14:paraId="37BADF21" w14:textId="77777777" w:rsidR="00B516D3" w:rsidRDefault="00B516D3" w:rsidP="00356B51"/>
    <w:tbl>
      <w:tblPr>
        <w:tblStyle w:val="TableGrid"/>
        <w:tblW w:w="0" w:type="auto"/>
        <w:tblLook w:val="04A0" w:firstRow="1" w:lastRow="0" w:firstColumn="1" w:lastColumn="0" w:noHBand="0" w:noVBand="1"/>
      </w:tblPr>
      <w:tblGrid>
        <w:gridCol w:w="1795"/>
        <w:gridCol w:w="4468"/>
        <w:gridCol w:w="3357"/>
      </w:tblGrid>
      <w:tr w:rsidR="00356B51" w:rsidRPr="00730770" w14:paraId="71A62051" w14:textId="77777777" w:rsidTr="00FD33B5">
        <w:tc>
          <w:tcPr>
            <w:tcW w:w="1795" w:type="dxa"/>
          </w:tcPr>
          <w:p w14:paraId="69B950FB" w14:textId="77777777" w:rsidR="00356B51" w:rsidRDefault="00356B51" w:rsidP="00490F75">
            <w:r>
              <w:t>Program type</w:t>
            </w:r>
          </w:p>
        </w:tc>
        <w:tc>
          <w:tcPr>
            <w:tcW w:w="4468" w:type="dxa"/>
          </w:tcPr>
          <w:p w14:paraId="056489F3" w14:textId="77777777" w:rsidR="00356B51" w:rsidRDefault="00356B51" w:rsidP="00490F75">
            <w:r>
              <w:t>Definition</w:t>
            </w:r>
          </w:p>
        </w:tc>
        <w:tc>
          <w:tcPr>
            <w:tcW w:w="3357" w:type="dxa"/>
          </w:tcPr>
          <w:p w14:paraId="7D0CDDCE" w14:textId="77777777" w:rsidR="00356B51" w:rsidRDefault="00356B51" w:rsidP="00490F75">
            <w:r>
              <w:t>Associated IDC rate</w:t>
            </w:r>
          </w:p>
        </w:tc>
      </w:tr>
      <w:tr w:rsidR="00356B51" w:rsidRPr="00730770" w14:paraId="7CE6C7E4" w14:textId="77777777" w:rsidTr="00FD33B5">
        <w:tc>
          <w:tcPr>
            <w:tcW w:w="1795" w:type="dxa"/>
          </w:tcPr>
          <w:p w14:paraId="0D32C6A1" w14:textId="0A1C0ED0" w:rsidR="00356B51" w:rsidRPr="00730770" w:rsidRDefault="009330A2" w:rsidP="00490F75">
            <w:r>
              <w:t>Organized r</w:t>
            </w:r>
            <w:r w:rsidR="00356B51">
              <w:t>esearch</w:t>
            </w:r>
          </w:p>
        </w:tc>
        <w:tc>
          <w:tcPr>
            <w:tcW w:w="4468" w:type="dxa"/>
          </w:tcPr>
          <w:p w14:paraId="6FFAC40F" w14:textId="77777777" w:rsidR="00356B51" w:rsidRPr="00730770" w:rsidRDefault="00356B51" w:rsidP="00490F75">
            <w:r w:rsidRPr="007779A1">
              <w:t xml:space="preserve">All research and development activities of an institution </w:t>
            </w:r>
            <w:r>
              <w:t xml:space="preserve">designed to </w:t>
            </w:r>
            <w:r w:rsidRPr="00F2502A">
              <w:t>expand the body of scientific knowledge and to develop new technologies</w:t>
            </w:r>
            <w:r>
              <w:t xml:space="preserve">, including </w:t>
            </w:r>
            <w:r w:rsidRPr="007779A1">
              <w:t>training of individuals in research techniques (commonly called research training) where such activities utilize the same facilities as other research and development activities and where such activities are not included in the instruction function</w:t>
            </w:r>
            <w:r>
              <w:t>.</w:t>
            </w:r>
          </w:p>
        </w:tc>
        <w:tc>
          <w:tcPr>
            <w:tcW w:w="3357" w:type="dxa"/>
          </w:tcPr>
          <w:p w14:paraId="02406EC9" w14:textId="3F32067F" w:rsidR="00356B51" w:rsidRPr="00730770" w:rsidRDefault="003D127C" w:rsidP="00490F75">
            <w:r>
              <w:t>56</w:t>
            </w:r>
            <w:r w:rsidR="00356B51">
              <w:t>% on campus, 26% off campus</w:t>
            </w:r>
          </w:p>
        </w:tc>
      </w:tr>
      <w:tr w:rsidR="005F1641" w:rsidRPr="00730770" w14:paraId="4C7426AE" w14:textId="77777777" w:rsidTr="00FD33B5">
        <w:tc>
          <w:tcPr>
            <w:tcW w:w="1795" w:type="dxa"/>
          </w:tcPr>
          <w:p w14:paraId="1D8FB0B2" w14:textId="77777777" w:rsidR="005F1641" w:rsidRPr="00730770" w:rsidRDefault="005F1641" w:rsidP="00D12298">
            <w:r w:rsidRPr="00730770">
              <w:t>Instruction</w:t>
            </w:r>
          </w:p>
        </w:tc>
        <w:tc>
          <w:tcPr>
            <w:tcW w:w="4468" w:type="dxa"/>
          </w:tcPr>
          <w:p w14:paraId="2C7A6246" w14:textId="77777777" w:rsidR="005F1641" w:rsidRPr="00730770" w:rsidRDefault="005F1641" w:rsidP="00D12298">
            <w:r w:rsidRPr="00F2502A">
              <w:t>Instructional grants are designed to imp</w:t>
            </w:r>
            <w:r>
              <w:t xml:space="preserve">rove and enhance the quality of </w:t>
            </w:r>
            <w:r w:rsidRPr="00F2502A">
              <w:t>teaching.</w:t>
            </w:r>
            <w:r>
              <w:t xml:space="preserve"> </w:t>
            </w:r>
            <w:r w:rsidRPr="007779A1">
              <w:t>Instruction means the teaching and training activities of an institution, except for research training as described above. Instruction includes all teaching and training activities, whether they are offered for credits toward a degree or certificate or on a non-credit basis, and whether they are offered through regular academic departments or separate divisions, such as a summer school division or an extension division. Instruction also includes sponsored instruction and training</w:t>
            </w:r>
            <w:r>
              <w:t>,</w:t>
            </w:r>
            <w:r w:rsidRPr="007779A1">
              <w:t xml:space="preserve"> which means specific instructional or training activity established by grant, contract, or cooperative agreement.</w:t>
            </w:r>
          </w:p>
        </w:tc>
        <w:tc>
          <w:tcPr>
            <w:tcW w:w="3357" w:type="dxa"/>
          </w:tcPr>
          <w:p w14:paraId="6E18E773" w14:textId="77777777" w:rsidR="005F1641" w:rsidRPr="00730770" w:rsidRDefault="005F1641" w:rsidP="00D12298">
            <w:r>
              <w:t>42% on campus, 26% off campus</w:t>
            </w:r>
          </w:p>
        </w:tc>
      </w:tr>
      <w:tr w:rsidR="005F1641" w:rsidRPr="00730770" w14:paraId="053C2164" w14:textId="77777777" w:rsidTr="00FD33B5">
        <w:tc>
          <w:tcPr>
            <w:tcW w:w="1795" w:type="dxa"/>
          </w:tcPr>
          <w:p w14:paraId="6758DD94" w14:textId="46D97356" w:rsidR="005F1641" w:rsidRPr="00730770" w:rsidRDefault="005F1641" w:rsidP="00D12298">
            <w:r w:rsidRPr="00730770">
              <w:t>Other</w:t>
            </w:r>
            <w:r w:rsidR="009330A2">
              <w:t xml:space="preserve"> sponsored p</w:t>
            </w:r>
            <w:r>
              <w:t>rojects</w:t>
            </w:r>
          </w:p>
        </w:tc>
        <w:tc>
          <w:tcPr>
            <w:tcW w:w="4468" w:type="dxa"/>
          </w:tcPr>
          <w:p w14:paraId="573972FF" w14:textId="77777777" w:rsidR="005F1641" w:rsidRPr="00730770" w:rsidRDefault="005F1641" w:rsidP="00D12298">
            <w:r>
              <w:t xml:space="preserve">The performance of work other than instruction and organized research. Examples are health service projects and community service programs. </w:t>
            </w:r>
          </w:p>
        </w:tc>
        <w:tc>
          <w:tcPr>
            <w:tcW w:w="3357" w:type="dxa"/>
          </w:tcPr>
          <w:p w14:paraId="51FD809E" w14:textId="30027D76" w:rsidR="005F1641" w:rsidRPr="00730770" w:rsidRDefault="003D127C" w:rsidP="00D12298">
            <w:r>
              <w:t xml:space="preserve">30% on campus, </w:t>
            </w:r>
            <w:r w:rsidR="005F1641">
              <w:t xml:space="preserve">26% </w:t>
            </w:r>
            <w:r>
              <w:t>off campus</w:t>
            </w:r>
          </w:p>
        </w:tc>
      </w:tr>
    </w:tbl>
    <w:p w14:paraId="3D354A20" w14:textId="7FFC5E21" w:rsidR="00356B51" w:rsidRDefault="00356B51" w:rsidP="00356B51"/>
    <w:p w14:paraId="0FB418F1" w14:textId="2997C041" w:rsidR="005F1641" w:rsidRDefault="009330A2" w:rsidP="00356B51">
      <w:r>
        <w:t>The rate is calculated on modified total d</w:t>
      </w:r>
      <w:r w:rsidR="005F1641">
        <w:t>ire</w:t>
      </w:r>
      <w:r>
        <w:t>ct c</w:t>
      </w:r>
      <w:r w:rsidR="005F1641">
        <w:t xml:space="preserve">osts (MTDC), </w:t>
      </w:r>
      <w:r>
        <w:t xml:space="preserve">which </w:t>
      </w:r>
      <w:proofErr w:type="gramStart"/>
      <w:r>
        <w:t>are considered to be</w:t>
      </w:r>
      <w:proofErr w:type="gramEnd"/>
      <w:r>
        <w:t xml:space="preserve"> the total direct costs (TDC)</w:t>
      </w:r>
      <w:r w:rsidR="005F1641">
        <w:t xml:space="preserve"> minus costs for certain categories: </w:t>
      </w:r>
    </w:p>
    <w:p w14:paraId="23C7C93D" w14:textId="263EBA53" w:rsidR="005F1641" w:rsidRDefault="005F1641" w:rsidP="005C46A3">
      <w:pPr>
        <w:pStyle w:val="ListParagraph"/>
        <w:numPr>
          <w:ilvl w:val="0"/>
          <w:numId w:val="28"/>
        </w:numPr>
      </w:pPr>
      <w:r>
        <w:t>Equipment</w:t>
      </w:r>
    </w:p>
    <w:p w14:paraId="6E135B05" w14:textId="26813249" w:rsidR="005F1641" w:rsidRDefault="005F1641" w:rsidP="005C46A3">
      <w:pPr>
        <w:pStyle w:val="ListParagraph"/>
        <w:numPr>
          <w:ilvl w:val="0"/>
          <w:numId w:val="28"/>
        </w:numPr>
      </w:pPr>
      <w:r>
        <w:t>Capital expenditures</w:t>
      </w:r>
    </w:p>
    <w:p w14:paraId="4572E260" w14:textId="113A39A2" w:rsidR="005F1641" w:rsidRDefault="005F1641" w:rsidP="005C46A3">
      <w:pPr>
        <w:pStyle w:val="ListParagraph"/>
        <w:numPr>
          <w:ilvl w:val="0"/>
          <w:numId w:val="28"/>
        </w:numPr>
      </w:pPr>
      <w:r>
        <w:t xml:space="preserve">Patient care charges when provided by external entities (i.e. </w:t>
      </w:r>
      <w:proofErr w:type="gramStart"/>
      <w:r>
        <w:t>off-campus</w:t>
      </w:r>
      <w:proofErr w:type="gramEnd"/>
      <w:r>
        <w:t>)</w:t>
      </w:r>
    </w:p>
    <w:p w14:paraId="01C1BED7" w14:textId="78ED5F89" w:rsidR="005F1641" w:rsidRDefault="005F1641" w:rsidP="005C46A3">
      <w:pPr>
        <w:pStyle w:val="ListParagraph"/>
        <w:numPr>
          <w:ilvl w:val="0"/>
          <w:numId w:val="28"/>
        </w:numPr>
      </w:pPr>
      <w:r>
        <w:t>Tuition</w:t>
      </w:r>
    </w:p>
    <w:p w14:paraId="4576F983" w14:textId="79DECC04" w:rsidR="005F1641" w:rsidRDefault="005F1641" w:rsidP="005C46A3">
      <w:pPr>
        <w:pStyle w:val="ListParagraph"/>
        <w:numPr>
          <w:ilvl w:val="0"/>
          <w:numId w:val="28"/>
        </w:numPr>
      </w:pPr>
      <w:r>
        <w:t>Building rental costs</w:t>
      </w:r>
    </w:p>
    <w:p w14:paraId="7345BAE6" w14:textId="7082FFB0" w:rsidR="005F1641" w:rsidRDefault="005F1641" w:rsidP="005C46A3">
      <w:pPr>
        <w:pStyle w:val="ListParagraph"/>
        <w:numPr>
          <w:ilvl w:val="0"/>
          <w:numId w:val="28"/>
        </w:numPr>
      </w:pPr>
      <w:r>
        <w:t>Scholarships</w:t>
      </w:r>
    </w:p>
    <w:p w14:paraId="6C97EB9C" w14:textId="0999E4FE" w:rsidR="005F1641" w:rsidRDefault="005F1641" w:rsidP="005C46A3">
      <w:pPr>
        <w:pStyle w:val="ListParagraph"/>
        <w:numPr>
          <w:ilvl w:val="0"/>
          <w:numId w:val="28"/>
        </w:numPr>
      </w:pPr>
      <w:r>
        <w:lastRenderedPageBreak/>
        <w:t>Fellowships</w:t>
      </w:r>
    </w:p>
    <w:p w14:paraId="6FF29174" w14:textId="34E23C99" w:rsidR="005F1641" w:rsidRDefault="005F1641" w:rsidP="005C46A3">
      <w:pPr>
        <w:pStyle w:val="ListParagraph"/>
        <w:numPr>
          <w:ilvl w:val="0"/>
          <w:numId w:val="28"/>
        </w:numPr>
      </w:pPr>
      <w:r>
        <w:t>IRB fees</w:t>
      </w:r>
    </w:p>
    <w:p w14:paraId="663B92D2" w14:textId="3747C32B" w:rsidR="005F1641" w:rsidRDefault="005F1641" w:rsidP="005C46A3">
      <w:pPr>
        <w:pStyle w:val="ListParagraph"/>
        <w:numPr>
          <w:ilvl w:val="0"/>
          <w:numId w:val="28"/>
        </w:numPr>
      </w:pPr>
      <w:r>
        <w:t xml:space="preserve">Any </w:t>
      </w:r>
      <w:r w:rsidR="00815CDC">
        <w:t>sub-recipient</w:t>
      </w:r>
      <w:r>
        <w:t xml:space="preserve"> costs </w:t>
      </w:r>
      <w:proofErr w:type="gramStart"/>
      <w:r>
        <w:t>in excess of</w:t>
      </w:r>
      <w:proofErr w:type="gramEnd"/>
      <w:r>
        <w:t xml:space="preserve"> $25,000</w:t>
      </w:r>
    </w:p>
    <w:p w14:paraId="5023F7F0" w14:textId="0FAB4926" w:rsidR="005F1641" w:rsidRDefault="005F1641" w:rsidP="00356B51"/>
    <w:p w14:paraId="3921F525" w14:textId="60450827" w:rsidR="005F1641" w:rsidRDefault="005F1641" w:rsidP="00356B51">
      <w:r>
        <w:t xml:space="preserve">There are certain other federally sponsored projects that can have alternate rates. Of note: </w:t>
      </w:r>
      <w:r w:rsidR="004F6528">
        <w:br/>
      </w:r>
    </w:p>
    <w:tbl>
      <w:tblPr>
        <w:tblStyle w:val="TableGrid"/>
        <w:tblW w:w="0" w:type="auto"/>
        <w:tblLook w:val="04A0" w:firstRow="1" w:lastRow="0" w:firstColumn="1" w:lastColumn="0" w:noHBand="0" w:noVBand="1"/>
      </w:tblPr>
      <w:tblGrid>
        <w:gridCol w:w="1795"/>
        <w:gridCol w:w="4468"/>
        <w:gridCol w:w="3357"/>
      </w:tblGrid>
      <w:tr w:rsidR="005F1641" w:rsidRPr="00730770" w14:paraId="761647FC" w14:textId="77777777" w:rsidTr="00FD33B5">
        <w:tc>
          <w:tcPr>
            <w:tcW w:w="1795" w:type="dxa"/>
          </w:tcPr>
          <w:p w14:paraId="474C4097" w14:textId="77777777" w:rsidR="005F1641" w:rsidRDefault="005F1641" w:rsidP="00D12298">
            <w:r>
              <w:t>Program type</w:t>
            </w:r>
          </w:p>
        </w:tc>
        <w:tc>
          <w:tcPr>
            <w:tcW w:w="4468" w:type="dxa"/>
          </w:tcPr>
          <w:p w14:paraId="5356B706" w14:textId="77777777" w:rsidR="005F1641" w:rsidRDefault="005F1641" w:rsidP="00D12298">
            <w:r>
              <w:t>Definition</w:t>
            </w:r>
          </w:p>
        </w:tc>
        <w:tc>
          <w:tcPr>
            <w:tcW w:w="3357" w:type="dxa"/>
          </w:tcPr>
          <w:p w14:paraId="40B836AC" w14:textId="77777777" w:rsidR="005F1641" w:rsidRDefault="005F1641" w:rsidP="00D12298">
            <w:r>
              <w:t>Associated IDC rate</w:t>
            </w:r>
          </w:p>
        </w:tc>
      </w:tr>
      <w:tr w:rsidR="005F1641" w:rsidRPr="00730770" w14:paraId="76F3B5B3" w14:textId="77777777" w:rsidTr="00FD33B5">
        <w:tc>
          <w:tcPr>
            <w:tcW w:w="1795" w:type="dxa"/>
          </w:tcPr>
          <w:p w14:paraId="361713F7" w14:textId="0458D234" w:rsidR="005F1641" w:rsidRPr="00730770" w:rsidRDefault="009330A2" w:rsidP="00D12298">
            <w:r>
              <w:t>Career d</w:t>
            </w:r>
            <w:r w:rsidR="005F1641" w:rsidRPr="00730770">
              <w:t>evelopment</w:t>
            </w:r>
          </w:p>
        </w:tc>
        <w:tc>
          <w:tcPr>
            <w:tcW w:w="4468" w:type="dxa"/>
          </w:tcPr>
          <w:p w14:paraId="2E65B55C" w14:textId="77777777" w:rsidR="005F1641" w:rsidRPr="00730770" w:rsidRDefault="005F1641" w:rsidP="00D12298">
            <w:r w:rsidRPr="00F2502A">
              <w:t>Career development awards are usually provided to new researchers to</w:t>
            </w:r>
            <w:r>
              <w:t xml:space="preserve"> foster </w:t>
            </w:r>
            <w:r w:rsidRPr="00F2502A">
              <w:t>their research opportunities.</w:t>
            </w:r>
            <w:r>
              <w:t xml:space="preserve"> NSF CAREER and NIH K programs are examples.</w:t>
            </w:r>
          </w:p>
        </w:tc>
        <w:tc>
          <w:tcPr>
            <w:tcW w:w="3357" w:type="dxa"/>
          </w:tcPr>
          <w:p w14:paraId="0EEB60F8" w14:textId="7153AFD5" w:rsidR="005F1641" w:rsidRPr="00730770" w:rsidRDefault="00FF4154" w:rsidP="00EE51D0">
            <w:r>
              <w:t>Often sponsor specific (</w:t>
            </w:r>
            <w:r w:rsidR="00EE51D0">
              <w:t>e.g. K grant indirect costs</w:t>
            </w:r>
            <w:r>
              <w:t xml:space="preserve"> are capped at 8% MTDC); if </w:t>
            </w:r>
            <w:proofErr w:type="gramStart"/>
            <w:r>
              <w:t>no</w:t>
            </w:r>
            <w:proofErr w:type="gramEnd"/>
            <w:r>
              <w:t xml:space="preserve"> sponsor guidelines, CU Denver default rates apply.</w:t>
            </w:r>
          </w:p>
        </w:tc>
      </w:tr>
      <w:tr w:rsidR="005F1641" w:rsidRPr="00730770" w14:paraId="15D40735" w14:textId="77777777" w:rsidTr="00FD33B5">
        <w:tc>
          <w:tcPr>
            <w:tcW w:w="1795" w:type="dxa"/>
          </w:tcPr>
          <w:p w14:paraId="120028A1" w14:textId="77777777" w:rsidR="005F1641" w:rsidRPr="00730770" w:rsidRDefault="005F1641" w:rsidP="00D12298">
            <w:r w:rsidRPr="00730770">
              <w:t>Fellowship</w:t>
            </w:r>
          </w:p>
        </w:tc>
        <w:tc>
          <w:tcPr>
            <w:tcW w:w="4468" w:type="dxa"/>
          </w:tcPr>
          <w:p w14:paraId="2B2373AE" w14:textId="0BF41087" w:rsidR="005F1641" w:rsidRPr="00730770" w:rsidRDefault="005F1641" w:rsidP="00D12298">
            <w:r w:rsidRPr="00F2502A">
              <w:t>Fellowships generally provide support to pre- and post-doctoral students</w:t>
            </w:r>
            <w:r>
              <w:t xml:space="preserve"> at </w:t>
            </w:r>
            <w:r w:rsidRPr="00F2502A">
              <w:t>various stages of their career to obtain in</w:t>
            </w:r>
            <w:r>
              <w:t xml:space="preserve">dividualized, mentored research </w:t>
            </w:r>
            <w:r w:rsidRPr="00F2502A">
              <w:t>training.</w:t>
            </w:r>
            <w:r>
              <w:t xml:space="preserve"> NSF Grad</w:t>
            </w:r>
            <w:r w:rsidR="009330A2">
              <w:t>uate</w:t>
            </w:r>
            <w:r>
              <w:t xml:space="preserve"> Research Fellow and NIH F31/F32/F33 programs are examples.</w:t>
            </w:r>
          </w:p>
        </w:tc>
        <w:tc>
          <w:tcPr>
            <w:tcW w:w="3357" w:type="dxa"/>
          </w:tcPr>
          <w:p w14:paraId="0A19AB79" w14:textId="6FFA6E48" w:rsidR="005F1641" w:rsidRPr="00730770" w:rsidRDefault="005F1641" w:rsidP="009330A2">
            <w:r>
              <w:t>Often sponsor specific</w:t>
            </w:r>
            <w:r w:rsidR="00CC528D">
              <w:t xml:space="preserve"> (e.g</w:t>
            </w:r>
            <w:r w:rsidR="00EE51D0">
              <w:t>. NSF Grad</w:t>
            </w:r>
            <w:r w:rsidR="009330A2">
              <w:t>uate</w:t>
            </w:r>
            <w:r w:rsidR="00EE51D0">
              <w:t xml:space="preserve"> </w:t>
            </w:r>
            <w:r w:rsidR="009330A2">
              <w:t>Research</w:t>
            </w:r>
            <w:r w:rsidR="00EE51D0">
              <w:t xml:space="preserve"> Fellowships may not include F&amp;A)</w:t>
            </w:r>
            <w:r>
              <w:t xml:space="preserve">; if </w:t>
            </w:r>
            <w:proofErr w:type="gramStart"/>
            <w:r>
              <w:t>no</w:t>
            </w:r>
            <w:proofErr w:type="gramEnd"/>
            <w:r>
              <w:t xml:space="preserve"> sponsor guidelines, CU Denver default rates apply</w:t>
            </w:r>
          </w:p>
        </w:tc>
      </w:tr>
      <w:tr w:rsidR="005F1641" w:rsidRPr="00730770" w14:paraId="30A4DD43" w14:textId="77777777" w:rsidTr="00FD33B5">
        <w:tc>
          <w:tcPr>
            <w:tcW w:w="1795" w:type="dxa"/>
          </w:tcPr>
          <w:p w14:paraId="680A4430" w14:textId="16BF8A68" w:rsidR="005F1641" w:rsidRPr="00730770" w:rsidRDefault="005F1641" w:rsidP="00D12298">
            <w:r>
              <w:t xml:space="preserve">Institutional </w:t>
            </w:r>
            <w:r w:rsidR="009330A2">
              <w:t>t</w:t>
            </w:r>
            <w:r w:rsidRPr="00730770">
              <w:t>raining</w:t>
            </w:r>
            <w:r>
              <w:t xml:space="preserve"> project</w:t>
            </w:r>
          </w:p>
        </w:tc>
        <w:tc>
          <w:tcPr>
            <w:tcW w:w="4468" w:type="dxa"/>
          </w:tcPr>
          <w:p w14:paraId="6CE6E543" w14:textId="5D464C14" w:rsidR="005F1641" w:rsidRPr="00730770" w:rsidRDefault="005F1641" w:rsidP="00D12298">
            <w:r w:rsidRPr="00F2502A">
              <w:t>Training grants provide funding to devel</w:t>
            </w:r>
            <w:r>
              <w:t xml:space="preserve">op or enhance research training </w:t>
            </w:r>
            <w:r w:rsidRPr="00F2502A">
              <w:t>opportunities, usually for pre- or post-doctoral work. Training grants generally</w:t>
            </w:r>
            <w:r>
              <w:t xml:space="preserve"> </w:t>
            </w:r>
            <w:r w:rsidRPr="00F2502A">
              <w:t>provide funding for stipend and tuition support.</w:t>
            </w:r>
            <w:r>
              <w:t xml:space="preserve"> </w:t>
            </w:r>
            <w:proofErr w:type="spellStart"/>
            <w:r>
              <w:t>DOE</w:t>
            </w:r>
            <w:r w:rsidR="00EE51D0">
              <w:t>d</w:t>
            </w:r>
            <w:proofErr w:type="spellEnd"/>
            <w:r>
              <w:t xml:space="preserve"> GAAN</w:t>
            </w:r>
            <w:r w:rsidR="00EE51D0">
              <w:t>N</w:t>
            </w:r>
            <w:r>
              <w:t xml:space="preserve"> grants and NIH T32/T34/T35/T90/R90 grants are examples.</w:t>
            </w:r>
          </w:p>
        </w:tc>
        <w:tc>
          <w:tcPr>
            <w:tcW w:w="3357" w:type="dxa"/>
          </w:tcPr>
          <w:p w14:paraId="70F636E5" w14:textId="08EC4DDB" w:rsidR="005F1641" w:rsidRPr="00730770" w:rsidRDefault="005F1641" w:rsidP="00D12298">
            <w:r>
              <w:t>Often sponsor specific</w:t>
            </w:r>
            <w:r w:rsidR="00EE51D0">
              <w:t xml:space="preserve"> (e.g. </w:t>
            </w:r>
            <w:proofErr w:type="spellStart"/>
            <w:r w:rsidR="00EE51D0">
              <w:t>DOEd</w:t>
            </w:r>
            <w:proofErr w:type="spellEnd"/>
            <w:r w:rsidR="00EE51D0">
              <w:t xml:space="preserve"> GAANN grants funds may not be used for indirect costs)</w:t>
            </w:r>
            <w:r>
              <w:t xml:space="preserve">; if </w:t>
            </w:r>
            <w:proofErr w:type="gramStart"/>
            <w:r>
              <w:t>no</w:t>
            </w:r>
            <w:proofErr w:type="gramEnd"/>
            <w:r>
              <w:t xml:space="preserve"> sponsor guidelines, CU Denver default rates apply</w:t>
            </w:r>
            <w:r w:rsidR="00FF4154">
              <w:t>.</w:t>
            </w:r>
          </w:p>
        </w:tc>
      </w:tr>
    </w:tbl>
    <w:p w14:paraId="3B9E3AA4" w14:textId="139C5A68" w:rsidR="005F1641" w:rsidRDefault="005F1641" w:rsidP="00356B51"/>
    <w:p w14:paraId="70450A8A" w14:textId="53569FA0" w:rsidR="005F1641" w:rsidRDefault="005F1641" w:rsidP="00356B51">
      <w:r>
        <w:t xml:space="preserve">There are some specific situations where the CU system has determined that alternate rates </w:t>
      </w:r>
      <w:r w:rsidR="00FF4154">
        <w:t>should</w:t>
      </w:r>
      <w:r>
        <w:t xml:space="preserve"> be applied:</w:t>
      </w:r>
      <w:r w:rsidR="004F6528">
        <w:br/>
      </w:r>
    </w:p>
    <w:tbl>
      <w:tblPr>
        <w:tblStyle w:val="TableGrid"/>
        <w:tblW w:w="0" w:type="auto"/>
        <w:tblLook w:val="04A0" w:firstRow="1" w:lastRow="0" w:firstColumn="1" w:lastColumn="0" w:noHBand="0" w:noVBand="1"/>
      </w:tblPr>
      <w:tblGrid>
        <w:gridCol w:w="1795"/>
        <w:gridCol w:w="4468"/>
        <w:gridCol w:w="3357"/>
      </w:tblGrid>
      <w:tr w:rsidR="005F1641" w:rsidRPr="00730770" w14:paraId="3C8D1ED2" w14:textId="77777777" w:rsidTr="00FD33B5">
        <w:tc>
          <w:tcPr>
            <w:tcW w:w="1795" w:type="dxa"/>
          </w:tcPr>
          <w:p w14:paraId="42D0BFCF" w14:textId="5C70F114" w:rsidR="005F1641" w:rsidRPr="00730770" w:rsidRDefault="005F1641" w:rsidP="00D12298">
            <w:r w:rsidRPr="00730770">
              <w:t xml:space="preserve">Clinical </w:t>
            </w:r>
            <w:r w:rsidR="009330A2">
              <w:t>t</w:t>
            </w:r>
            <w:r w:rsidRPr="00730770">
              <w:t>rial</w:t>
            </w:r>
          </w:p>
        </w:tc>
        <w:tc>
          <w:tcPr>
            <w:tcW w:w="4468" w:type="dxa"/>
          </w:tcPr>
          <w:p w14:paraId="5D5B4615" w14:textId="77777777" w:rsidR="005F1641" w:rsidRPr="00730770" w:rsidRDefault="005F1641" w:rsidP="00D12298">
            <w:r>
              <w:t xml:space="preserve">Non-federally sponsored, </w:t>
            </w:r>
            <w:r w:rsidRPr="007779A1">
              <w:t>controlled, clinical testing in human subjects of investigational new drugs, devices, treatments or diagnostics, or comparisons of approved drugs, devices, treatments or diagnostics, to assess their safety, efficacy, benefits, costs, adv</w:t>
            </w:r>
            <w:r>
              <w:t>erse reactions, and/or outcomes.</w:t>
            </w:r>
          </w:p>
        </w:tc>
        <w:tc>
          <w:tcPr>
            <w:tcW w:w="3357" w:type="dxa"/>
          </w:tcPr>
          <w:p w14:paraId="119C8453" w14:textId="77777777" w:rsidR="005F1641" w:rsidRPr="00730770" w:rsidRDefault="005F1641" w:rsidP="00D12298">
            <w:r>
              <w:t>28% of TDC regardless of location</w:t>
            </w:r>
          </w:p>
        </w:tc>
      </w:tr>
      <w:tr w:rsidR="005F1641" w:rsidRPr="00730770" w14:paraId="616D2D77" w14:textId="77777777" w:rsidTr="00FD33B5">
        <w:tc>
          <w:tcPr>
            <w:tcW w:w="1795" w:type="dxa"/>
          </w:tcPr>
          <w:p w14:paraId="0C6E857F" w14:textId="47F07DBE" w:rsidR="005F1641" w:rsidRPr="00730770" w:rsidRDefault="009330A2" w:rsidP="00D12298">
            <w:r>
              <w:t>Proof of c</w:t>
            </w:r>
            <w:r w:rsidR="005F1641" w:rsidRPr="00730770">
              <w:t>oncept</w:t>
            </w:r>
          </w:p>
        </w:tc>
        <w:tc>
          <w:tcPr>
            <w:tcW w:w="4468" w:type="dxa"/>
          </w:tcPr>
          <w:p w14:paraId="070402CD" w14:textId="0B0622CB" w:rsidR="005F1641" w:rsidRPr="00730770" w:rsidRDefault="005F1641" w:rsidP="009330A2">
            <w:r>
              <w:t>Specifically for CU Innovations or CU Boulder Venture Partner solicitations</w:t>
            </w:r>
          </w:p>
        </w:tc>
        <w:tc>
          <w:tcPr>
            <w:tcW w:w="3357" w:type="dxa"/>
          </w:tcPr>
          <w:p w14:paraId="3FEC25A6" w14:textId="77777777" w:rsidR="005F1641" w:rsidRPr="00730770" w:rsidRDefault="005F1641" w:rsidP="00D12298">
            <w:r>
              <w:t xml:space="preserve">8% </w:t>
            </w:r>
          </w:p>
        </w:tc>
      </w:tr>
      <w:tr w:rsidR="00FF4154" w:rsidRPr="00730770" w14:paraId="0F7BBE33" w14:textId="77777777" w:rsidTr="00FD33B5">
        <w:tc>
          <w:tcPr>
            <w:tcW w:w="1795" w:type="dxa"/>
          </w:tcPr>
          <w:p w14:paraId="08B6A069" w14:textId="4671AD16" w:rsidR="00FF4154" w:rsidRPr="00730770" w:rsidRDefault="009330A2" w:rsidP="00D12298">
            <w:r>
              <w:t>Non-profit associations and f</w:t>
            </w:r>
            <w:r w:rsidR="00FF4154">
              <w:t>oundations</w:t>
            </w:r>
          </w:p>
        </w:tc>
        <w:tc>
          <w:tcPr>
            <w:tcW w:w="4468" w:type="dxa"/>
          </w:tcPr>
          <w:p w14:paraId="61348C8C" w14:textId="5E1C901D" w:rsidR="00FF4154" w:rsidRDefault="00FF4154" w:rsidP="005F1641">
            <w:r>
              <w:t>When the sponsor is a registered non-profit or a registered foundation.</w:t>
            </w:r>
          </w:p>
        </w:tc>
        <w:tc>
          <w:tcPr>
            <w:tcW w:w="3357" w:type="dxa"/>
          </w:tcPr>
          <w:p w14:paraId="3800BDBD" w14:textId="1654B394" w:rsidR="00FF4154" w:rsidRDefault="00FF4154" w:rsidP="00FF4154">
            <w:r>
              <w:t>Sponsor policy or 10% TDC if the sponsor does not have a published policy.</w:t>
            </w:r>
          </w:p>
        </w:tc>
      </w:tr>
    </w:tbl>
    <w:p w14:paraId="40697D80" w14:textId="6FB6CF13" w:rsidR="00356B51" w:rsidRDefault="00356B51" w:rsidP="00356B51">
      <w:r>
        <w:lastRenderedPageBreak/>
        <w:t>There are some exceptions to the above rates:</w:t>
      </w:r>
    </w:p>
    <w:p w14:paraId="2A00631B" w14:textId="77777777" w:rsidR="00356B51" w:rsidRDefault="00356B51" w:rsidP="005C46A3">
      <w:pPr>
        <w:pStyle w:val="ListParagraph"/>
        <w:numPr>
          <w:ilvl w:val="0"/>
          <w:numId w:val="5"/>
        </w:numPr>
      </w:pPr>
      <w:r>
        <w:t>If the sponsor is a non-profit association or non-profit foundation and has a published and consistently applied policy on indirect rate recovery, the university will abide by that rate.</w:t>
      </w:r>
    </w:p>
    <w:p w14:paraId="6BE6C0D9" w14:textId="22B089AC" w:rsidR="00356B51" w:rsidRDefault="00315E13" w:rsidP="005C46A3">
      <w:pPr>
        <w:pStyle w:val="ListParagraph"/>
        <w:numPr>
          <w:ilvl w:val="0"/>
          <w:numId w:val="5"/>
        </w:numPr>
      </w:pPr>
      <w:r>
        <w:t xml:space="preserve">If the sponsor is a non-profit association or non-profit foundation and </w:t>
      </w:r>
      <w:r w:rsidR="00356B51">
        <w:t>does not have a published and consistently applied rate, the university will cap the F&amp;A rate at 10% of TDC.</w:t>
      </w:r>
    </w:p>
    <w:p w14:paraId="0E812DF6" w14:textId="73567B6D" w:rsidR="00356B51" w:rsidRDefault="00356B51" w:rsidP="005C46A3">
      <w:pPr>
        <w:pStyle w:val="ListParagraph"/>
        <w:numPr>
          <w:ilvl w:val="0"/>
          <w:numId w:val="5"/>
        </w:numPr>
      </w:pPr>
      <w:r>
        <w:t>If a government, association, or foundati</w:t>
      </w:r>
      <w:r w:rsidR="00EE51D0">
        <w:t xml:space="preserve">on issues a solicitation </w:t>
      </w:r>
      <w:r>
        <w:t>with restrictions on indirect cost recovery, the university will accept that restriction.</w:t>
      </w:r>
    </w:p>
    <w:p w14:paraId="0CCCE3DA" w14:textId="122B1E08" w:rsidR="00356B51" w:rsidRDefault="00356B51" w:rsidP="005C46A3">
      <w:pPr>
        <w:pStyle w:val="ListParagraph"/>
        <w:numPr>
          <w:ilvl w:val="0"/>
          <w:numId w:val="5"/>
        </w:numPr>
      </w:pPr>
      <w:r>
        <w:t xml:space="preserve">For-profit sponsors must accept the university’s full F&amp;A rate regardless of the entity’s established policy. If a private industry sponsor issues </w:t>
      </w:r>
      <w:r w:rsidR="00EE51D0">
        <w:t>a solicitation</w:t>
      </w:r>
      <w:r>
        <w:t xml:space="preserve"> with restrictions on F&amp;A rates or otherwise does not accept the university’s full rate, an F&amp;A waiver will be required. The university highly discourages this practice, and any waiver must provide an extremely compelling reasoning. This process is lengthy and is granted in very limited situations. If the waiver is denied, the PI’s department is responsible for the difference between the university rate and the sponsor’s rate.</w:t>
      </w:r>
    </w:p>
    <w:p w14:paraId="583710A4" w14:textId="1F6D8BFA" w:rsidR="00356B51" w:rsidRDefault="00356B51" w:rsidP="00F52DEE"/>
    <w:p w14:paraId="489FC6F8" w14:textId="4EFF316B" w:rsidR="00356B51" w:rsidRDefault="007B19AD" w:rsidP="00F52DEE">
      <w:bookmarkStart w:id="51" w:name="_Toc229581542"/>
      <w:r>
        <w:rPr>
          <w:rStyle w:val="Heading3Char"/>
        </w:rPr>
        <w:t>On-campus vs off-</w:t>
      </w:r>
      <w:r w:rsidR="00356B51" w:rsidRPr="00490F75">
        <w:rPr>
          <w:rStyle w:val="Heading3Char"/>
        </w:rPr>
        <w:t>campus rates:</w:t>
      </w:r>
      <w:bookmarkEnd w:id="51"/>
      <w:r>
        <w:t xml:space="preserve"> in general, the on-</w:t>
      </w:r>
      <w:r w:rsidR="00356B51">
        <w:t xml:space="preserve">campus rate will apply to organized research, career development, </w:t>
      </w:r>
      <w:r>
        <w:t>and instruction grants. The off-</w:t>
      </w:r>
      <w:r w:rsidR="00356B51">
        <w:t>campus rate applies under the following circumstances:</w:t>
      </w:r>
    </w:p>
    <w:p w14:paraId="6827102C" w14:textId="303A41DE" w:rsidR="00356B51" w:rsidRPr="00356B51" w:rsidRDefault="00356B51" w:rsidP="005C46A3">
      <w:pPr>
        <w:pStyle w:val="ListParagraph"/>
        <w:numPr>
          <w:ilvl w:val="0"/>
          <w:numId w:val="6"/>
        </w:numPr>
        <w:rPr>
          <w:u w:val="single"/>
        </w:rPr>
      </w:pPr>
      <w:r>
        <w:t>The proposed work is taki</w:t>
      </w:r>
      <w:r w:rsidR="00490F75">
        <w:t>ng place at a university-</w:t>
      </w:r>
      <w:r>
        <w:t>designated off-campus building</w:t>
      </w:r>
      <w:r w:rsidR="00D24690">
        <w:t xml:space="preserve"> (identified by </w:t>
      </w:r>
      <w:r w:rsidR="002B22B9">
        <w:t>clicking on the</w:t>
      </w:r>
      <w:r w:rsidR="00D24690">
        <w:t xml:space="preserve"> “</w:t>
      </w:r>
      <w:hyperlink r:id="rId58" w:history="1">
        <w:r w:rsidR="00D24690" w:rsidRPr="002B22B9">
          <w:rPr>
            <w:rStyle w:val="Hyperlink"/>
          </w:rPr>
          <w:t>off campus</w:t>
        </w:r>
      </w:hyperlink>
      <w:r w:rsidR="00D24690">
        <w:t xml:space="preserve">” </w:t>
      </w:r>
      <w:r w:rsidR="002B22B9">
        <w:t xml:space="preserve">link </w:t>
      </w:r>
      <w:r w:rsidR="00D24690">
        <w:t xml:space="preserve">at </w:t>
      </w:r>
      <w:hyperlink r:id="rId59" w:anchor="ac-on-versus-off-campus-2" w:history="1">
        <w:r w:rsidR="002B22B9" w:rsidRPr="007A07B4">
          <w:rPr>
            <w:rStyle w:val="Hyperlink"/>
          </w:rPr>
          <w:t>https://research.cuanschutz.edu/ogc/home/ogc-teams/post-award/facilities-and-administrative-costs#ac-on-versus-off-campus-2</w:t>
        </w:r>
      </w:hyperlink>
      <w:r w:rsidR="002B22B9">
        <w:t>)</w:t>
      </w:r>
      <w:r w:rsidR="009330A2">
        <w:t>.</w:t>
      </w:r>
      <w:r w:rsidR="007B19AD">
        <w:t xml:space="preserve"> </w:t>
      </w:r>
    </w:p>
    <w:p w14:paraId="28D24A17" w14:textId="3B79A6C7" w:rsidR="00356B51" w:rsidRPr="00356B51" w:rsidRDefault="00356B51" w:rsidP="005C46A3">
      <w:pPr>
        <w:pStyle w:val="ListParagraph"/>
        <w:numPr>
          <w:ilvl w:val="0"/>
          <w:numId w:val="6"/>
        </w:numPr>
        <w:rPr>
          <w:u w:val="single"/>
        </w:rPr>
      </w:pPr>
      <w:r>
        <w:t xml:space="preserve">The proposed work is taking place at a location </w:t>
      </w:r>
      <w:r w:rsidR="00490F75">
        <w:t>that requires</w:t>
      </w:r>
      <w:r>
        <w:t xml:space="preserve"> rent</w:t>
      </w:r>
      <w:r w:rsidR="00490F75">
        <w:t xml:space="preserve"> and utilities</w:t>
      </w:r>
      <w:r>
        <w:t xml:space="preserve"> to be paid</w:t>
      </w:r>
      <w:r w:rsidR="00490F75">
        <w:t xml:space="preserve"> and charged </w:t>
      </w:r>
      <w:proofErr w:type="gramStart"/>
      <w:r w:rsidR="00490F75">
        <w:t>to</w:t>
      </w:r>
      <w:proofErr w:type="gramEnd"/>
      <w:r w:rsidR="00490F75">
        <w:t xml:space="preserve"> the project</w:t>
      </w:r>
      <w:r w:rsidR="009330A2">
        <w:t>.</w:t>
      </w:r>
    </w:p>
    <w:p w14:paraId="72C695D4" w14:textId="7ACD6238" w:rsidR="00356B51" w:rsidRPr="00490F75" w:rsidRDefault="00356B51" w:rsidP="005C46A3">
      <w:pPr>
        <w:pStyle w:val="ListParagraph"/>
        <w:numPr>
          <w:ilvl w:val="0"/>
          <w:numId w:val="6"/>
        </w:numPr>
        <w:rPr>
          <w:u w:val="single"/>
        </w:rPr>
      </w:pPr>
      <w:r>
        <w:t>The proposed work is taking place at a spon</w:t>
      </w:r>
      <w:r w:rsidR="007B19AD">
        <w:t xml:space="preserve">sor-supplied office utilizing </w:t>
      </w:r>
      <w:r>
        <w:t>sponsor-supplied computer</w:t>
      </w:r>
      <w:r w:rsidR="007B19AD">
        <w:t xml:space="preserve"> stations</w:t>
      </w:r>
      <w:r>
        <w:t xml:space="preserve"> and utilities</w:t>
      </w:r>
      <w:r w:rsidR="009330A2">
        <w:t>.</w:t>
      </w:r>
    </w:p>
    <w:p w14:paraId="5B3F8C84" w14:textId="23FB3CF7" w:rsidR="00490F75" w:rsidRPr="00D373BB" w:rsidRDefault="00490F75" w:rsidP="005C46A3">
      <w:pPr>
        <w:pStyle w:val="ListParagraph"/>
        <w:numPr>
          <w:ilvl w:val="0"/>
          <w:numId w:val="6"/>
        </w:numPr>
        <w:rPr>
          <w:u w:val="single"/>
        </w:rPr>
      </w:pPr>
      <w:r>
        <w:t>The proposed work has 50% of the entire ef</w:t>
      </w:r>
      <w:r w:rsidR="007B19AD">
        <w:t>fort (not budget) occurring off-</w:t>
      </w:r>
      <w:r>
        <w:t>campus</w:t>
      </w:r>
      <w:r w:rsidR="007B19AD">
        <w:t>, including any analysis or reporting effort related to the project.</w:t>
      </w:r>
    </w:p>
    <w:p w14:paraId="653BC77E" w14:textId="46092093" w:rsidR="00D373BB" w:rsidRDefault="00D373BB" w:rsidP="00D373BB"/>
    <w:p w14:paraId="67337600" w14:textId="6960C3A3" w:rsidR="00D373BB" w:rsidRDefault="00D373BB" w:rsidP="00D373BB">
      <w:bookmarkStart w:id="52" w:name="_Toc229581543"/>
      <w:r w:rsidRPr="00307ACD">
        <w:rPr>
          <w:rStyle w:val="Heading3Char"/>
        </w:rPr>
        <w:t>G</w:t>
      </w:r>
      <w:r w:rsidR="00D54BA6" w:rsidRPr="00307ACD">
        <w:rPr>
          <w:rStyle w:val="Heading3Char"/>
        </w:rPr>
        <w:t xml:space="preserve">eneral </w:t>
      </w:r>
      <w:r w:rsidRPr="00307ACD">
        <w:rPr>
          <w:rStyle w:val="Heading3Char"/>
        </w:rPr>
        <w:t>A</w:t>
      </w:r>
      <w:r w:rsidR="00D54BA6" w:rsidRPr="00307ACD">
        <w:rPr>
          <w:rStyle w:val="Heading3Char"/>
        </w:rPr>
        <w:t xml:space="preserve">dministrative </w:t>
      </w:r>
      <w:r w:rsidRPr="00307ACD">
        <w:rPr>
          <w:rStyle w:val="Heading3Char"/>
        </w:rPr>
        <w:t>R</w:t>
      </w:r>
      <w:r w:rsidR="00D54BA6" w:rsidRPr="00307ACD">
        <w:rPr>
          <w:rStyle w:val="Heading3Char"/>
        </w:rPr>
        <w:t>echarge</w:t>
      </w:r>
      <w:r w:rsidRPr="00307ACD">
        <w:rPr>
          <w:rStyle w:val="Heading3Char"/>
        </w:rPr>
        <w:t xml:space="preserve"> rate:</w:t>
      </w:r>
      <w:bookmarkEnd w:id="52"/>
      <w:r w:rsidRPr="00307ACD">
        <w:t xml:space="preserve"> the </w:t>
      </w:r>
      <w:hyperlink r:id="rId60" w:history="1">
        <w:r w:rsidRPr="00307ACD">
          <w:rPr>
            <w:rStyle w:val="Hyperlink"/>
          </w:rPr>
          <w:t>General Administrative Recharge rate</w:t>
        </w:r>
      </w:hyperlink>
      <w:r w:rsidRPr="00307ACD">
        <w:t xml:space="preserve"> is an alternative indirect cost rate used for creating budgets for </w:t>
      </w:r>
      <w:r w:rsidR="007E71E8" w:rsidRPr="00307ACD">
        <w:t xml:space="preserve">auxiliary or </w:t>
      </w:r>
      <w:r w:rsidRPr="00307ACD">
        <w:t>fee-for service projects</w:t>
      </w:r>
      <w:r w:rsidR="007B19AD" w:rsidRPr="00307ACD">
        <w:t>. These are service projects that do not involve research, such as testing a product for an industry sponsor, or providing on-line educational courses. There are two rates</w:t>
      </w:r>
      <w:r w:rsidR="003D127C" w:rsidRPr="00307ACD">
        <w:t xml:space="preserve"> that apply to downtown units</w:t>
      </w:r>
      <w:r w:rsidR="007B19AD" w:rsidRPr="00307ACD">
        <w:t>: 18% for an extended study program such as an online course, and 6% for other auxiliary programs such as fee-for-service testing.</w:t>
      </w:r>
      <w:r w:rsidR="003D127C" w:rsidRPr="00307ACD">
        <w:t xml:space="preserve"> </w:t>
      </w:r>
      <w:r w:rsidR="007E71E8" w:rsidRPr="00307ACD">
        <w:t xml:space="preserve">For CU Anschutz, 7% applies to </w:t>
      </w:r>
      <w:proofErr w:type="spellStart"/>
      <w:r w:rsidR="007E71E8" w:rsidRPr="00307ACD">
        <w:t>speedtypes</w:t>
      </w:r>
      <w:proofErr w:type="spellEnd"/>
      <w:r w:rsidR="007E71E8" w:rsidRPr="00307ACD">
        <w:t xml:space="preserve"> with salaries, and 4.96% applies to </w:t>
      </w:r>
      <w:proofErr w:type="spellStart"/>
      <w:r w:rsidR="007E71E8" w:rsidRPr="00307ACD">
        <w:t>speedtypes</w:t>
      </w:r>
      <w:proofErr w:type="spellEnd"/>
      <w:r w:rsidR="007E71E8" w:rsidRPr="00307ACD">
        <w:t xml:space="preserve"> without salaries.</w:t>
      </w:r>
    </w:p>
    <w:p w14:paraId="027DAEA2" w14:textId="77777777" w:rsidR="003D127C" w:rsidRDefault="003D127C" w:rsidP="00D373BB"/>
    <w:p w14:paraId="06EBC859" w14:textId="0CEAA917" w:rsidR="00F52DEE" w:rsidRDefault="003D127C" w:rsidP="00877DD2">
      <w:bookmarkStart w:id="53" w:name="_Toc229581544"/>
      <w:r w:rsidRPr="00E664BB">
        <w:rPr>
          <w:rStyle w:val="Heading3Char"/>
        </w:rPr>
        <w:t>General Infrastructure Recharge rate</w:t>
      </w:r>
      <w:bookmarkEnd w:id="53"/>
      <w:r w:rsidRPr="00E664BB">
        <w:rPr>
          <w:u w:val="single"/>
        </w:rPr>
        <w:t>:</w:t>
      </w:r>
      <w:r w:rsidR="007E71E8" w:rsidRPr="00E664BB">
        <w:t xml:space="preserve"> the General Infrastructure Recharge rate is used on the CU Anschutz campus for auxiliary projects that utilize 100 sq ft or more of space, and is assessed at $2</w:t>
      </w:r>
      <w:r w:rsidR="00E664BB" w:rsidRPr="00E664BB">
        <w:t>3</w:t>
      </w:r>
      <w:r w:rsidR="007E71E8" w:rsidRPr="00E664BB">
        <w:t>/sq ft.</w:t>
      </w:r>
      <w:r w:rsidR="00877DD2">
        <w:br/>
      </w:r>
      <w:r w:rsidR="00B905F6">
        <w:br/>
      </w:r>
    </w:p>
    <w:p w14:paraId="0221F44C" w14:textId="557A4794" w:rsidR="00EB7D3F" w:rsidRDefault="003B0C1A" w:rsidP="00F52DEE">
      <w:pPr>
        <w:pStyle w:val="Heading2"/>
        <w:spacing w:before="0"/>
      </w:pPr>
      <w:bookmarkStart w:id="54" w:name="_Toc229581545"/>
      <w:r>
        <w:lastRenderedPageBreak/>
        <w:t>3.11</w:t>
      </w:r>
      <w:r w:rsidR="004D733D">
        <w:t xml:space="preserve"> </w:t>
      </w:r>
      <w:proofErr w:type="spellStart"/>
      <w:r w:rsidR="00B516D3">
        <w:t>I</w:t>
      </w:r>
      <w:r w:rsidR="00EB7D3F">
        <w:t>nfoEd</w:t>
      </w:r>
      <w:proofErr w:type="spellEnd"/>
      <w:r w:rsidR="00EB7D3F">
        <w:t xml:space="preserve"> </w:t>
      </w:r>
      <w:r w:rsidR="00B84BD6">
        <w:t>proposal setup</w:t>
      </w:r>
      <w:r w:rsidR="00F52DEE">
        <w:t xml:space="preserve"> </w:t>
      </w:r>
      <w:r w:rsidR="00B84BD6">
        <w:t>i</w:t>
      </w:r>
      <w:r w:rsidR="006E5787">
        <w:t>nformation</w:t>
      </w:r>
      <w:bookmarkEnd w:id="54"/>
    </w:p>
    <w:p w14:paraId="053C38B9" w14:textId="18C9BD9F" w:rsidR="003445C3" w:rsidRPr="00EB7D3F" w:rsidRDefault="008B5AE5" w:rsidP="00EB7D3F">
      <w:r w:rsidRPr="008B5AE5">
        <w:t>The</w:t>
      </w:r>
      <w:r w:rsidR="00075CBF">
        <w:t xml:space="preserve"> pre</w:t>
      </w:r>
      <w:r w:rsidR="00815CDC">
        <w:t>-</w:t>
      </w:r>
      <w:r w:rsidR="00075CBF">
        <w:t xml:space="preserve">award manager will create the proposal in </w:t>
      </w:r>
      <w:proofErr w:type="spellStart"/>
      <w:r w:rsidR="00B516D3">
        <w:t>I</w:t>
      </w:r>
      <w:r w:rsidR="00075CBF">
        <w:t>nfoEd</w:t>
      </w:r>
      <w:proofErr w:type="spellEnd"/>
      <w:r w:rsidR="00075CBF">
        <w:t xml:space="preserve"> for the PI. </w:t>
      </w:r>
      <w:r w:rsidR="006C4F45" w:rsidRPr="00EB7D3F">
        <w:t>T</w:t>
      </w:r>
      <w:r w:rsidR="003445C3" w:rsidRPr="00EB7D3F">
        <w:t xml:space="preserve">he following information </w:t>
      </w:r>
      <w:r w:rsidR="006C4F45" w:rsidRPr="00EB7D3F">
        <w:t xml:space="preserve">is needed </w:t>
      </w:r>
      <w:r w:rsidR="003445C3" w:rsidRPr="00EB7D3F">
        <w:t xml:space="preserve">to set the proposal up accurately in </w:t>
      </w:r>
      <w:proofErr w:type="spellStart"/>
      <w:r w:rsidR="00B516D3">
        <w:t>I</w:t>
      </w:r>
      <w:r w:rsidR="003445C3" w:rsidRPr="00EB7D3F">
        <w:t>nfoEd</w:t>
      </w:r>
      <w:proofErr w:type="spellEnd"/>
      <w:r w:rsidR="00336788">
        <w:t xml:space="preserve"> and is collected from the PI via a Formstack form</w:t>
      </w:r>
      <w:r w:rsidR="003445C3" w:rsidRPr="00EB7D3F">
        <w:t>:</w:t>
      </w:r>
    </w:p>
    <w:p w14:paraId="2DE8B1F9" w14:textId="114FA2C8" w:rsidR="00CC30AC" w:rsidRDefault="00CC30AC" w:rsidP="005C46A3">
      <w:pPr>
        <w:pStyle w:val="ListParagraph"/>
      </w:pPr>
      <w:r>
        <w:t>PI name</w:t>
      </w:r>
    </w:p>
    <w:p w14:paraId="372491E6" w14:textId="59FE8910" w:rsidR="00CC30AC" w:rsidRDefault="00CC30AC" w:rsidP="005C46A3">
      <w:pPr>
        <w:pStyle w:val="ListParagraph"/>
      </w:pPr>
      <w:r>
        <w:t>Sponsor</w:t>
      </w:r>
    </w:p>
    <w:p w14:paraId="7258C4D4" w14:textId="69A3044B" w:rsidR="003445C3" w:rsidRPr="008E2873" w:rsidRDefault="003445C3" w:rsidP="005C46A3">
      <w:pPr>
        <w:pStyle w:val="ListParagraph"/>
      </w:pPr>
      <w:r w:rsidRPr="008E2873">
        <w:t>Proposal title</w:t>
      </w:r>
    </w:p>
    <w:p w14:paraId="5283FEFD" w14:textId="77777777" w:rsidR="003445C3" w:rsidRPr="008E2873" w:rsidRDefault="003445C3" w:rsidP="005C46A3">
      <w:pPr>
        <w:pStyle w:val="ListParagraph"/>
      </w:pPr>
      <w:r w:rsidRPr="008E2873">
        <w:t>Period of performance</w:t>
      </w:r>
    </w:p>
    <w:p w14:paraId="2CDA010F" w14:textId="0684118F" w:rsidR="003445C3" w:rsidRPr="008E2873" w:rsidRDefault="003445C3" w:rsidP="005C46A3">
      <w:pPr>
        <w:pStyle w:val="ListParagraph"/>
      </w:pPr>
      <w:r w:rsidRPr="008E2873">
        <w:t>Whether we are a sub</w:t>
      </w:r>
      <w:r w:rsidR="00815CDC">
        <w:t>-</w:t>
      </w:r>
      <w:r w:rsidRPr="008E2873">
        <w:t>recipient</w:t>
      </w:r>
    </w:p>
    <w:p w14:paraId="42676B6C" w14:textId="311F2ACE" w:rsidR="003445C3" w:rsidRPr="008E2873" w:rsidRDefault="003445C3" w:rsidP="005C46A3">
      <w:pPr>
        <w:pStyle w:val="ListParagraph"/>
      </w:pPr>
      <w:r w:rsidRPr="008E2873">
        <w:t>Whether we have a sub</w:t>
      </w:r>
      <w:r w:rsidR="00815CDC">
        <w:t>-</w:t>
      </w:r>
      <w:r w:rsidRPr="008E2873">
        <w:t>recipient on our budget</w:t>
      </w:r>
    </w:p>
    <w:p w14:paraId="1490F94F" w14:textId="77777777" w:rsidR="003445C3" w:rsidRPr="008E2873" w:rsidRDefault="003445C3" w:rsidP="005C46A3">
      <w:pPr>
        <w:pStyle w:val="ListParagraph"/>
      </w:pPr>
      <w:r w:rsidRPr="008E2873">
        <w:t>Whether we have any consultants on our budget</w:t>
      </w:r>
    </w:p>
    <w:p w14:paraId="18B914D5" w14:textId="77777777" w:rsidR="003445C3" w:rsidRPr="008E2873" w:rsidRDefault="003445C3" w:rsidP="005C46A3">
      <w:pPr>
        <w:pStyle w:val="ListParagraph"/>
      </w:pPr>
      <w:r w:rsidRPr="008E2873">
        <w:t>Whether human subjects, animals, radiation, biohazards, chemical hazards, or items of dual use research of concern</w:t>
      </w:r>
    </w:p>
    <w:p w14:paraId="0F60EDA6" w14:textId="77777777" w:rsidR="003445C3" w:rsidRPr="008E2873" w:rsidRDefault="003445C3" w:rsidP="00F52DEE"/>
    <w:p w14:paraId="27ED22A7" w14:textId="3A5B04FB" w:rsidR="00D63EF1" w:rsidRDefault="006C4F45" w:rsidP="00F52DEE">
      <w:r>
        <w:t>Logging</w:t>
      </w:r>
      <w:r w:rsidR="003445C3" w:rsidRPr="008E2873">
        <w:t xml:space="preserve"> the proposal into </w:t>
      </w:r>
      <w:proofErr w:type="spellStart"/>
      <w:r w:rsidR="00B516D3">
        <w:t>I</w:t>
      </w:r>
      <w:r w:rsidR="003445C3" w:rsidRPr="008E2873">
        <w:t>nfoEd</w:t>
      </w:r>
      <w:proofErr w:type="spellEnd"/>
      <w:r w:rsidR="006B7055">
        <w:t xml:space="preserve"> (</w:t>
      </w:r>
      <w:hyperlink r:id="rId61" w:history="1">
        <w:r w:rsidR="004C58FB" w:rsidRPr="00D57488">
          <w:rPr>
            <w:rStyle w:val="Hyperlink"/>
          </w:rPr>
          <w:t>https://era.cu.edu</w:t>
        </w:r>
      </w:hyperlink>
      <w:r w:rsidR="004C58FB">
        <w:t>)</w:t>
      </w:r>
      <w:r>
        <w:t xml:space="preserve"> </w:t>
      </w:r>
      <w:r w:rsidR="003445C3" w:rsidRPr="008E2873">
        <w:t xml:space="preserve">generates the CU Denver proposal number. This number is used for tracking the proposal internally from </w:t>
      </w:r>
      <w:proofErr w:type="gramStart"/>
      <w:r w:rsidR="003445C3" w:rsidRPr="008E2873">
        <w:t>routing</w:t>
      </w:r>
      <w:proofErr w:type="gramEnd"/>
      <w:r w:rsidR="003445C3" w:rsidRPr="008E2873">
        <w:t xml:space="preserve"> to award setup; it should be included </w:t>
      </w:r>
      <w:r w:rsidR="00B516D3" w:rsidRPr="008E2873">
        <w:t>in</w:t>
      </w:r>
      <w:r w:rsidR="003445C3" w:rsidRPr="008E2873">
        <w:t xml:space="preserve"> any correspondence with OGC.</w:t>
      </w:r>
      <w:r>
        <w:t xml:space="preserve"> </w:t>
      </w:r>
    </w:p>
    <w:p w14:paraId="0B8700B7" w14:textId="1E286743" w:rsidR="00F52DEE" w:rsidRPr="00B516D3" w:rsidRDefault="003B0C1A" w:rsidP="00F52DEE">
      <w:pPr>
        <w:pStyle w:val="Heading2"/>
        <w:rPr>
          <w:sz w:val="24"/>
        </w:rPr>
      </w:pPr>
      <w:bookmarkStart w:id="55" w:name="_Toc229581546"/>
      <w:r w:rsidRPr="00B516D3">
        <w:t>3.12</w:t>
      </w:r>
      <w:r w:rsidR="004D733D" w:rsidRPr="00B516D3">
        <w:t xml:space="preserve"> </w:t>
      </w:r>
      <w:r w:rsidR="00F52DEE" w:rsidRPr="00B516D3">
        <w:t>Routing</w:t>
      </w:r>
      <w:r w:rsidR="00C0139C" w:rsidRPr="00B516D3">
        <w:t xml:space="preserve"> approval</w:t>
      </w:r>
      <w:r w:rsidR="00F52DEE" w:rsidRPr="00B516D3">
        <w:t xml:space="preserve"> – required information</w:t>
      </w:r>
      <w:bookmarkEnd w:id="55"/>
    </w:p>
    <w:p w14:paraId="196ECF69" w14:textId="65A09CB0" w:rsidR="00F52DEE" w:rsidRPr="00B516D3" w:rsidRDefault="00F52DEE" w:rsidP="00F52DEE">
      <w:r w:rsidRPr="00B516D3">
        <w:t xml:space="preserve">At the bare minimum, for all proposals OGC will want to review a budget, </w:t>
      </w:r>
      <w:proofErr w:type="gramStart"/>
      <w:r w:rsidRPr="00B516D3">
        <w:t>a budget</w:t>
      </w:r>
      <w:proofErr w:type="gramEnd"/>
      <w:r w:rsidRPr="00B516D3">
        <w:t xml:space="preserve"> justification, a scope of work, and the sponsor solicitation</w:t>
      </w:r>
      <w:r w:rsidR="001D5972" w:rsidRPr="00B516D3">
        <w:t xml:space="preserve"> or some reason for routing the proposal</w:t>
      </w:r>
      <w:r w:rsidRPr="00B516D3">
        <w:t>.</w:t>
      </w:r>
      <w:r w:rsidR="00075CBF" w:rsidRPr="00B516D3">
        <w:t xml:space="preserve"> </w:t>
      </w:r>
      <w:r w:rsidR="00CA0DD7" w:rsidRPr="00726E99">
        <w:rPr>
          <w:rFonts w:eastAsia="Times New Roman" w:cstheme="minorHAnsi"/>
        </w:rPr>
        <w:t>B</w:t>
      </w:r>
      <w:r w:rsidR="00CA0DD7">
        <w:rPr>
          <w:rFonts w:eastAsia="Times New Roman" w:cstheme="minorHAnsi"/>
        </w:rPr>
        <w:t>M</w:t>
      </w:r>
      <w:r w:rsidR="00CA0DD7" w:rsidRPr="00726E99">
        <w:rPr>
          <w:rFonts w:eastAsia="Times New Roman" w:cstheme="minorHAnsi"/>
        </w:rPr>
        <w:t>E</w:t>
      </w:r>
      <w:r w:rsidR="00CA0DD7">
        <w:rPr>
          <w:rFonts w:eastAsia="Times New Roman" w:cstheme="minorHAnsi"/>
        </w:rPr>
        <w:t xml:space="preserve"> </w:t>
      </w:r>
      <w:r w:rsidR="00075CBF" w:rsidRPr="00B516D3">
        <w:t xml:space="preserve">proposals should include a </w:t>
      </w:r>
      <w:proofErr w:type="spellStart"/>
      <w:r w:rsidR="00075CBF" w:rsidRPr="00B516D3">
        <w:t>biosketch</w:t>
      </w:r>
      <w:proofErr w:type="spellEnd"/>
      <w:r w:rsidR="00075CBF" w:rsidRPr="00B516D3">
        <w:t>.</w:t>
      </w:r>
      <w:r w:rsidRPr="00B516D3">
        <w:t xml:space="preserve"> If this is an unsolicited proposal, a note should be added in the routing form specifying that.</w:t>
      </w:r>
      <w:r w:rsidR="00620B37" w:rsidRPr="00B516D3">
        <w:t xml:space="preserve"> An email from a sponsor is an acceptable solicitation.</w:t>
      </w:r>
    </w:p>
    <w:p w14:paraId="1D2C1F85" w14:textId="09B7C931" w:rsidR="00620B37" w:rsidRPr="00B516D3" w:rsidRDefault="00620B37" w:rsidP="00F52DEE"/>
    <w:p w14:paraId="651A0F7C" w14:textId="75D0E0E1" w:rsidR="00997C7A" w:rsidRPr="00B516D3" w:rsidRDefault="00620B37" w:rsidP="00F52DEE">
      <w:r w:rsidRPr="00B516D3">
        <w:t xml:space="preserve">If the proposal is </w:t>
      </w:r>
      <w:proofErr w:type="gramStart"/>
      <w:r w:rsidRPr="00B516D3">
        <w:t>a submission</w:t>
      </w:r>
      <w:proofErr w:type="gramEnd"/>
      <w:r w:rsidRPr="00B516D3">
        <w:t xml:space="preserve"> to a published solicitation, </w:t>
      </w:r>
      <w:r w:rsidR="00997C7A" w:rsidRPr="00B516D3">
        <w:t xml:space="preserve">OGC will </w:t>
      </w:r>
      <w:r w:rsidRPr="00B516D3">
        <w:t>want</w:t>
      </w:r>
      <w:r w:rsidR="00997C7A" w:rsidRPr="00B516D3">
        <w:t xml:space="preserve"> to see a draft of </w:t>
      </w:r>
      <w:r w:rsidR="00997C7A" w:rsidRPr="00B516D3">
        <w:rPr>
          <w:u w:val="single"/>
        </w:rPr>
        <w:t>ALL</w:t>
      </w:r>
      <w:r w:rsidR="00997C7A" w:rsidRPr="00B516D3">
        <w:t xml:space="preserve"> </w:t>
      </w:r>
      <w:r w:rsidR="00997C7A" w:rsidRPr="00B516D3">
        <w:rPr>
          <w:u w:val="single"/>
        </w:rPr>
        <w:t>sponsor-required documents</w:t>
      </w:r>
      <w:r w:rsidR="00997C7A" w:rsidRPr="00B516D3">
        <w:t xml:space="preserve"> as part of the routing review. </w:t>
      </w:r>
      <w:r w:rsidR="00136457" w:rsidRPr="00B516D3">
        <w:t xml:space="preserve">If the proposal is ultimately going in through a sponsor-specific portal such as </w:t>
      </w:r>
      <w:r w:rsidR="007E71E8" w:rsidRPr="00B516D3">
        <w:t>Research.gov</w:t>
      </w:r>
      <w:r w:rsidR="00F355A1" w:rsidRPr="00B516D3">
        <w:t xml:space="preserve">, NIH ASSIST, </w:t>
      </w:r>
      <w:r w:rsidR="00136457" w:rsidRPr="00B516D3">
        <w:t xml:space="preserve">or NSPIRES, OGC will </w:t>
      </w:r>
      <w:r w:rsidR="00DF5E92" w:rsidRPr="00B516D3">
        <w:t>need a copy of</w:t>
      </w:r>
      <w:r w:rsidR="00136457" w:rsidRPr="00B516D3">
        <w:t xml:space="preserve"> the proposal printed out from </w:t>
      </w:r>
      <w:r w:rsidR="00E45D70" w:rsidRPr="00B516D3">
        <w:t xml:space="preserve">the portal directly, so </w:t>
      </w:r>
      <w:r w:rsidR="00ED3AA0" w:rsidRPr="00B516D3">
        <w:t xml:space="preserve">a draft version of </w:t>
      </w:r>
      <w:r w:rsidR="00E45D70" w:rsidRPr="00B516D3">
        <w:t>all documents will need to be</w:t>
      </w:r>
      <w:r w:rsidR="00ED3AA0" w:rsidRPr="00B516D3">
        <w:t xml:space="preserve"> uploaded to the appropriate portal prior to routing. </w:t>
      </w:r>
      <w:r w:rsidR="00432A32" w:rsidRPr="00B516D3">
        <w:t xml:space="preserve">If the proposal is going through a system-to-system link (i.e. Grants.gov), then </w:t>
      </w:r>
      <w:proofErr w:type="spellStart"/>
      <w:r w:rsidR="00B516D3">
        <w:t>I</w:t>
      </w:r>
      <w:r w:rsidR="00432A32" w:rsidRPr="00B516D3">
        <w:t>nfoEd</w:t>
      </w:r>
      <w:proofErr w:type="spellEnd"/>
      <w:r w:rsidR="00432A32" w:rsidRPr="00B516D3">
        <w:t xml:space="preserve"> will be the portal for document upload. </w:t>
      </w:r>
    </w:p>
    <w:p w14:paraId="13263232" w14:textId="3BBC5365" w:rsidR="00620B37" w:rsidRPr="00B516D3" w:rsidRDefault="00620B37" w:rsidP="00F52DEE"/>
    <w:p w14:paraId="1176A997" w14:textId="5B91A86B" w:rsidR="00D93A92" w:rsidRDefault="00620B37" w:rsidP="00F52DEE">
      <w:r w:rsidRPr="00B516D3">
        <w:t xml:space="preserve">If the proposal has </w:t>
      </w:r>
      <w:r w:rsidR="00815CDC" w:rsidRPr="00B516D3">
        <w:t>sub-recipient</w:t>
      </w:r>
      <w:r w:rsidRPr="00B516D3">
        <w:t>s, OGC will want to see a signed consortium agreement</w:t>
      </w:r>
      <w:r w:rsidR="001D5972" w:rsidRPr="00B516D3">
        <w:t xml:space="preserve"> at minimum</w:t>
      </w:r>
      <w:r w:rsidRPr="00B516D3">
        <w:t xml:space="preserve">. Preferably, a budget, justification, scope of work for the </w:t>
      </w:r>
      <w:r w:rsidR="00815CDC" w:rsidRPr="00B516D3">
        <w:t>sub-recipient</w:t>
      </w:r>
      <w:r w:rsidRPr="00B516D3">
        <w:t xml:space="preserve">’s portion of the project, and a signed </w:t>
      </w:r>
      <w:r w:rsidR="00815CDC" w:rsidRPr="00B516D3">
        <w:t>sub-recipient</w:t>
      </w:r>
      <w:r w:rsidRPr="00B516D3">
        <w:t xml:space="preserve"> commitment form should be provided. Please allow time for your sub</w:t>
      </w:r>
      <w:r w:rsidR="007E71E8" w:rsidRPr="00B516D3">
        <w:t>-</w:t>
      </w:r>
      <w:r w:rsidRPr="00B516D3">
        <w:t>re</w:t>
      </w:r>
      <w:r w:rsidR="007E71E8" w:rsidRPr="00B516D3">
        <w:t>c</w:t>
      </w:r>
      <w:r w:rsidRPr="00B516D3">
        <w:t>ipient to process these items through their internal system when planning your submission timeframe.</w:t>
      </w:r>
    </w:p>
    <w:p w14:paraId="6EE280C9" w14:textId="7D8F0521" w:rsidR="009A6480" w:rsidRPr="00B905F6" w:rsidRDefault="003B0C1A" w:rsidP="009A6480">
      <w:pPr>
        <w:pStyle w:val="Heading2"/>
        <w:rPr>
          <w:sz w:val="24"/>
          <w:szCs w:val="24"/>
        </w:rPr>
      </w:pPr>
      <w:bookmarkStart w:id="56" w:name="_Toc229581547"/>
      <w:r w:rsidRPr="00B905F6">
        <w:rPr>
          <w:sz w:val="24"/>
          <w:szCs w:val="24"/>
        </w:rPr>
        <w:t>3.13</w:t>
      </w:r>
      <w:r w:rsidR="004D733D" w:rsidRPr="00B905F6">
        <w:rPr>
          <w:sz w:val="24"/>
          <w:szCs w:val="24"/>
        </w:rPr>
        <w:t xml:space="preserve"> </w:t>
      </w:r>
      <w:r w:rsidR="009A6480" w:rsidRPr="00B905F6">
        <w:rPr>
          <w:sz w:val="24"/>
          <w:szCs w:val="24"/>
        </w:rPr>
        <w:t>Routing approvals</w:t>
      </w:r>
      <w:bookmarkEnd w:id="56"/>
    </w:p>
    <w:p w14:paraId="77154458" w14:textId="3B49AF95" w:rsidR="00D93A92" w:rsidRPr="00B905F6" w:rsidRDefault="00D93A92" w:rsidP="00F52DEE">
      <w:pPr>
        <w:rPr>
          <w:szCs w:val="24"/>
        </w:rPr>
      </w:pPr>
      <w:r w:rsidRPr="00B905F6">
        <w:rPr>
          <w:szCs w:val="24"/>
        </w:rPr>
        <w:t>The routing process is the official means for obtaining department, college, and institutional approval for the proposed project. The PI, department chair, dean’s office</w:t>
      </w:r>
      <w:r w:rsidR="009A6480" w:rsidRPr="00B905F6">
        <w:rPr>
          <w:szCs w:val="24"/>
        </w:rPr>
        <w:t>, and institution</w:t>
      </w:r>
      <w:r w:rsidRPr="00B905F6">
        <w:rPr>
          <w:szCs w:val="24"/>
        </w:rPr>
        <w:t xml:space="preserve"> must </w:t>
      </w:r>
      <w:r w:rsidR="009A6480" w:rsidRPr="00B905F6">
        <w:rPr>
          <w:szCs w:val="24"/>
        </w:rPr>
        <w:t>approve the following elements of the proposal as part of the routing process:</w:t>
      </w:r>
    </w:p>
    <w:p w14:paraId="4C61F0B2" w14:textId="77777777" w:rsidR="00B905F6" w:rsidRPr="00B905F6" w:rsidRDefault="00B905F6" w:rsidP="00F52DEE">
      <w:pPr>
        <w:rPr>
          <w:szCs w:val="24"/>
        </w:rPr>
      </w:pPr>
    </w:p>
    <w:p w14:paraId="5D4362B6" w14:textId="0E7C29F2" w:rsidR="009A6480" w:rsidRPr="00B905F6" w:rsidRDefault="009A6480" w:rsidP="00F52DEE">
      <w:pPr>
        <w:rPr>
          <w:szCs w:val="24"/>
        </w:rPr>
      </w:pPr>
      <w:r w:rsidRPr="00B905F6">
        <w:rPr>
          <w:szCs w:val="24"/>
        </w:rPr>
        <w:t>PI:</w:t>
      </w:r>
    </w:p>
    <w:p w14:paraId="27BBC989" w14:textId="10981479" w:rsidR="009A6480" w:rsidRPr="00B905F6" w:rsidRDefault="00E91782" w:rsidP="005C46A3">
      <w:pPr>
        <w:pStyle w:val="ListParagraph"/>
        <w:numPr>
          <w:ilvl w:val="0"/>
          <w:numId w:val="21"/>
        </w:numPr>
      </w:pPr>
      <w:r w:rsidRPr="00B905F6">
        <w:t>Agrees to</w:t>
      </w:r>
      <w:r w:rsidR="009A6480" w:rsidRPr="00B905F6">
        <w:t xml:space="preserve"> execute </w:t>
      </w:r>
      <w:r w:rsidRPr="00B905F6">
        <w:t xml:space="preserve">the </w:t>
      </w:r>
      <w:r w:rsidR="009A6480" w:rsidRPr="00B905F6">
        <w:t>proposed activities</w:t>
      </w:r>
      <w:r w:rsidR="00DF5E92" w:rsidRPr="00B905F6">
        <w:t>.</w:t>
      </w:r>
    </w:p>
    <w:p w14:paraId="2B57B2C9" w14:textId="26438DFA" w:rsidR="009A6480" w:rsidRPr="00B905F6" w:rsidRDefault="00E91782" w:rsidP="005C46A3">
      <w:pPr>
        <w:pStyle w:val="ListParagraph"/>
        <w:numPr>
          <w:ilvl w:val="0"/>
          <w:numId w:val="21"/>
        </w:numPr>
      </w:pPr>
      <w:r w:rsidRPr="00B905F6">
        <w:t>Agrees to</w:t>
      </w:r>
      <w:r w:rsidR="009A6480" w:rsidRPr="00B905F6">
        <w:t xml:space="preserve"> adhere to the proposed financial plan</w:t>
      </w:r>
      <w:r w:rsidR="00DF5E92" w:rsidRPr="00B905F6">
        <w:t>.</w:t>
      </w:r>
    </w:p>
    <w:p w14:paraId="51BE0915" w14:textId="00BCC6CC" w:rsidR="009A6480" w:rsidRPr="00B905F6" w:rsidRDefault="00E91782" w:rsidP="005C46A3">
      <w:pPr>
        <w:pStyle w:val="ListParagraph"/>
        <w:numPr>
          <w:ilvl w:val="0"/>
          <w:numId w:val="21"/>
        </w:numPr>
      </w:pPr>
      <w:r w:rsidRPr="00B905F6">
        <w:lastRenderedPageBreak/>
        <w:t xml:space="preserve">Agrees to </w:t>
      </w:r>
      <w:r w:rsidR="009A6480" w:rsidRPr="00B905F6">
        <w:t xml:space="preserve">ensure </w:t>
      </w:r>
      <w:r w:rsidRPr="00B905F6">
        <w:t xml:space="preserve">that </w:t>
      </w:r>
      <w:r w:rsidR="009A6480" w:rsidRPr="00B905F6">
        <w:t>all personnel will provide the proposed amount of effort</w:t>
      </w:r>
      <w:r w:rsidR="00DF5E92" w:rsidRPr="00B905F6">
        <w:t>.</w:t>
      </w:r>
    </w:p>
    <w:p w14:paraId="58BF0F83" w14:textId="5083BE44" w:rsidR="009A6480" w:rsidRPr="00B905F6" w:rsidRDefault="00E91782" w:rsidP="005C46A3">
      <w:pPr>
        <w:pStyle w:val="ListParagraph"/>
        <w:numPr>
          <w:ilvl w:val="0"/>
          <w:numId w:val="21"/>
        </w:numPr>
      </w:pPr>
      <w:r w:rsidRPr="00B905F6">
        <w:t>Agrees to</w:t>
      </w:r>
      <w:r w:rsidR="009A6480" w:rsidRPr="00B905F6">
        <w:t xml:space="preserve"> monitor all </w:t>
      </w:r>
      <w:r w:rsidR="00815CDC" w:rsidRPr="00B905F6">
        <w:t>sub-recipient</w:t>
      </w:r>
      <w:r w:rsidR="009A6480" w:rsidRPr="00B905F6">
        <w:t xml:space="preserve"> and contractor performance</w:t>
      </w:r>
      <w:r w:rsidR="00DF5E92" w:rsidRPr="00B905F6">
        <w:t>.</w:t>
      </w:r>
    </w:p>
    <w:p w14:paraId="04B4C0C0" w14:textId="503067E2" w:rsidR="009A6480" w:rsidRPr="00B905F6" w:rsidRDefault="00E91782" w:rsidP="005C46A3">
      <w:pPr>
        <w:pStyle w:val="ListParagraph"/>
        <w:numPr>
          <w:ilvl w:val="0"/>
          <w:numId w:val="21"/>
        </w:numPr>
      </w:pPr>
      <w:r w:rsidRPr="00B905F6">
        <w:t>Agrees to</w:t>
      </w:r>
      <w:r w:rsidR="009A6480" w:rsidRPr="00B905F6">
        <w:t xml:space="preserve"> review all financial reports</w:t>
      </w:r>
      <w:r w:rsidR="00DF5E92" w:rsidRPr="00B905F6">
        <w:t>.</w:t>
      </w:r>
    </w:p>
    <w:p w14:paraId="5055EE6A" w14:textId="0CD0E570" w:rsidR="009A6480" w:rsidRPr="00B905F6" w:rsidRDefault="00E91782" w:rsidP="005C46A3">
      <w:pPr>
        <w:pStyle w:val="ListParagraph"/>
        <w:numPr>
          <w:ilvl w:val="0"/>
          <w:numId w:val="21"/>
        </w:numPr>
      </w:pPr>
      <w:r w:rsidRPr="00B905F6">
        <w:t>Agrees to</w:t>
      </w:r>
      <w:r w:rsidR="009A6480" w:rsidRPr="00B905F6">
        <w:t xml:space="preserve"> provide all technical reports</w:t>
      </w:r>
      <w:r w:rsidR="00DF5E92" w:rsidRPr="00B905F6">
        <w:t>.</w:t>
      </w:r>
    </w:p>
    <w:p w14:paraId="38C7DB04" w14:textId="2E8F3617" w:rsidR="009A6480" w:rsidRPr="00B905F6" w:rsidRDefault="00E91782" w:rsidP="005C46A3">
      <w:pPr>
        <w:pStyle w:val="ListParagraph"/>
        <w:numPr>
          <w:ilvl w:val="0"/>
          <w:numId w:val="21"/>
        </w:numPr>
      </w:pPr>
      <w:r w:rsidRPr="00B905F6">
        <w:t>Agrees to</w:t>
      </w:r>
      <w:r w:rsidR="009A6480" w:rsidRPr="00B905F6">
        <w:t xml:space="preserve"> disclose any intellectual property created by the project</w:t>
      </w:r>
      <w:r w:rsidR="00DF5E92" w:rsidRPr="00B905F6">
        <w:t>.</w:t>
      </w:r>
    </w:p>
    <w:p w14:paraId="14CC288E" w14:textId="77D29F66" w:rsidR="009A6480" w:rsidRPr="00B905F6" w:rsidRDefault="00E91782" w:rsidP="005C46A3">
      <w:pPr>
        <w:pStyle w:val="ListParagraph"/>
        <w:numPr>
          <w:ilvl w:val="0"/>
          <w:numId w:val="21"/>
        </w:numPr>
      </w:pPr>
      <w:r w:rsidRPr="00B905F6">
        <w:t>Agrees to</w:t>
      </w:r>
      <w:r w:rsidR="009A6480" w:rsidRPr="00B905F6">
        <w:t xml:space="preserve"> </w:t>
      </w:r>
      <w:r w:rsidRPr="00B905F6">
        <w:t>abide by all institutional requirements for conflict of interest, animal use, human subject use, biosafety concerns, and export control</w:t>
      </w:r>
      <w:r w:rsidR="00DF5E92" w:rsidRPr="00B905F6">
        <w:t>.</w:t>
      </w:r>
    </w:p>
    <w:p w14:paraId="1935D537" w14:textId="2B046A9C" w:rsidR="00E91782" w:rsidRPr="00B905F6" w:rsidRDefault="00E91782" w:rsidP="00F52DEE">
      <w:pPr>
        <w:rPr>
          <w:szCs w:val="24"/>
        </w:rPr>
      </w:pPr>
    </w:p>
    <w:p w14:paraId="637A9C11" w14:textId="3D548E35" w:rsidR="00E91782" w:rsidRPr="00B905F6" w:rsidRDefault="00E91782" w:rsidP="00F52DEE">
      <w:pPr>
        <w:rPr>
          <w:szCs w:val="24"/>
        </w:rPr>
      </w:pPr>
      <w:r w:rsidRPr="00B905F6">
        <w:rPr>
          <w:szCs w:val="24"/>
        </w:rPr>
        <w:t>Department:</w:t>
      </w:r>
    </w:p>
    <w:p w14:paraId="6FE06284" w14:textId="3707A26A" w:rsidR="00E91782" w:rsidRPr="00B905F6" w:rsidRDefault="00E91782" w:rsidP="005C46A3">
      <w:pPr>
        <w:pStyle w:val="ListParagraph"/>
        <w:numPr>
          <w:ilvl w:val="0"/>
          <w:numId w:val="22"/>
        </w:numPr>
      </w:pPr>
      <w:r w:rsidRPr="00B905F6">
        <w:t>Agrees to provide appropriate space for the project</w:t>
      </w:r>
      <w:r w:rsidR="00DF5E92" w:rsidRPr="00B905F6">
        <w:t>.</w:t>
      </w:r>
    </w:p>
    <w:p w14:paraId="763BA04A" w14:textId="140A78B4" w:rsidR="00E91782" w:rsidRPr="00B905F6" w:rsidRDefault="00E91782" w:rsidP="005C46A3">
      <w:pPr>
        <w:pStyle w:val="ListParagraph"/>
        <w:numPr>
          <w:ilvl w:val="0"/>
          <w:numId w:val="22"/>
        </w:numPr>
      </w:pPr>
      <w:r w:rsidRPr="00B905F6">
        <w:t>Agrees with any proposed course buy-outs, cost-share, and student and staff support</w:t>
      </w:r>
      <w:r w:rsidR="00DF5E92" w:rsidRPr="00B905F6">
        <w:t>.</w:t>
      </w:r>
    </w:p>
    <w:p w14:paraId="0F225A47" w14:textId="2F42E726" w:rsidR="00E91782" w:rsidRPr="00B905F6" w:rsidRDefault="00E91782" w:rsidP="00F52DEE">
      <w:pPr>
        <w:rPr>
          <w:szCs w:val="24"/>
        </w:rPr>
      </w:pPr>
    </w:p>
    <w:p w14:paraId="34AA6D21" w14:textId="2DDB3C4C" w:rsidR="00E91782" w:rsidRPr="00B905F6" w:rsidRDefault="00E91782" w:rsidP="00F52DEE">
      <w:pPr>
        <w:rPr>
          <w:szCs w:val="24"/>
        </w:rPr>
      </w:pPr>
      <w:r w:rsidRPr="00B905F6">
        <w:rPr>
          <w:szCs w:val="24"/>
        </w:rPr>
        <w:t>College:</w:t>
      </w:r>
    </w:p>
    <w:p w14:paraId="4EA4F61E" w14:textId="08EAF5D7" w:rsidR="00E91782" w:rsidRPr="00B905F6" w:rsidRDefault="00E91782" w:rsidP="005C46A3">
      <w:pPr>
        <w:pStyle w:val="ListParagraph"/>
        <w:numPr>
          <w:ilvl w:val="0"/>
          <w:numId w:val="23"/>
        </w:numPr>
      </w:pPr>
      <w:r w:rsidRPr="00B905F6">
        <w:t xml:space="preserve">Agrees </w:t>
      </w:r>
      <w:proofErr w:type="gramStart"/>
      <w:r w:rsidRPr="00B905F6">
        <w:t>to</w:t>
      </w:r>
      <w:proofErr w:type="gramEnd"/>
      <w:r w:rsidRPr="00B905F6">
        <w:t xml:space="preserve"> all effort commitments, including cost sharing</w:t>
      </w:r>
      <w:r w:rsidR="00DF5E92" w:rsidRPr="00B905F6">
        <w:t>.</w:t>
      </w:r>
    </w:p>
    <w:p w14:paraId="28C8A83E" w14:textId="22F37636" w:rsidR="00E91782" w:rsidRPr="00B905F6" w:rsidRDefault="00E91782" w:rsidP="005C46A3">
      <w:pPr>
        <w:pStyle w:val="ListParagraph"/>
        <w:numPr>
          <w:ilvl w:val="0"/>
          <w:numId w:val="23"/>
        </w:numPr>
      </w:pPr>
      <w:r w:rsidRPr="00B905F6">
        <w:t>Agrees to space commitments</w:t>
      </w:r>
      <w:r w:rsidR="00DF5E92" w:rsidRPr="00B905F6">
        <w:t>.</w:t>
      </w:r>
    </w:p>
    <w:p w14:paraId="6E1F2C90" w14:textId="4EE064E1" w:rsidR="00E91782" w:rsidRPr="00B905F6" w:rsidRDefault="00E91782" w:rsidP="005C46A3">
      <w:pPr>
        <w:pStyle w:val="ListParagraph"/>
        <w:numPr>
          <w:ilvl w:val="0"/>
          <w:numId w:val="23"/>
        </w:numPr>
      </w:pPr>
      <w:r w:rsidRPr="00B905F6">
        <w:t xml:space="preserve">Agrees to </w:t>
      </w:r>
      <w:proofErr w:type="gramStart"/>
      <w:r w:rsidRPr="00B905F6">
        <w:t>supporting</w:t>
      </w:r>
      <w:proofErr w:type="gramEnd"/>
      <w:r w:rsidRPr="00B905F6">
        <w:t xml:space="preserve"> the </w:t>
      </w:r>
      <w:proofErr w:type="gramStart"/>
      <w:r w:rsidRPr="00B905F6">
        <w:t>project as a whole</w:t>
      </w:r>
      <w:proofErr w:type="gramEnd"/>
      <w:r w:rsidR="00DF5E92" w:rsidRPr="00B905F6">
        <w:t>.</w:t>
      </w:r>
    </w:p>
    <w:p w14:paraId="28245D0F" w14:textId="3711DE33" w:rsidR="00E91782" w:rsidRPr="00B905F6" w:rsidRDefault="00E91782" w:rsidP="00F52DEE">
      <w:pPr>
        <w:rPr>
          <w:szCs w:val="24"/>
        </w:rPr>
      </w:pPr>
    </w:p>
    <w:p w14:paraId="43861E13" w14:textId="71B6BCB6" w:rsidR="00E91782" w:rsidRPr="00B905F6" w:rsidRDefault="00E91782" w:rsidP="00F52DEE">
      <w:pPr>
        <w:rPr>
          <w:szCs w:val="24"/>
        </w:rPr>
      </w:pPr>
      <w:r w:rsidRPr="00B905F6">
        <w:rPr>
          <w:szCs w:val="24"/>
        </w:rPr>
        <w:t>Institution:</w:t>
      </w:r>
    </w:p>
    <w:p w14:paraId="0A7291A6" w14:textId="1E098F19" w:rsidR="00E91782" w:rsidRPr="00B905F6" w:rsidRDefault="00E91782" w:rsidP="005C46A3">
      <w:pPr>
        <w:pStyle w:val="ListParagraph"/>
        <w:numPr>
          <w:ilvl w:val="0"/>
          <w:numId w:val="24"/>
        </w:numPr>
      </w:pPr>
      <w:r w:rsidRPr="00B905F6">
        <w:t>Confirms costs are reasonable, allowable, allocable, and consistently applied</w:t>
      </w:r>
      <w:r w:rsidR="00DF5E92" w:rsidRPr="00B905F6">
        <w:t>.</w:t>
      </w:r>
    </w:p>
    <w:p w14:paraId="365B7D52" w14:textId="652BC510" w:rsidR="00E91782" w:rsidRPr="00B905F6" w:rsidRDefault="00E91782" w:rsidP="005C46A3">
      <w:pPr>
        <w:pStyle w:val="ListParagraph"/>
        <w:numPr>
          <w:ilvl w:val="0"/>
          <w:numId w:val="24"/>
        </w:numPr>
      </w:pPr>
      <w:r w:rsidRPr="00B905F6">
        <w:t>Confirms salary basis, fringe calculations, and F&amp;A calculations</w:t>
      </w:r>
      <w:r w:rsidR="00DF5E92" w:rsidRPr="00B905F6">
        <w:t>.</w:t>
      </w:r>
    </w:p>
    <w:p w14:paraId="319C5597" w14:textId="5A9F686E" w:rsidR="00E91782" w:rsidRPr="00B905F6" w:rsidRDefault="00E91782" w:rsidP="005C46A3">
      <w:pPr>
        <w:pStyle w:val="ListParagraph"/>
        <w:numPr>
          <w:ilvl w:val="0"/>
          <w:numId w:val="24"/>
        </w:numPr>
      </w:pPr>
      <w:r w:rsidRPr="00B905F6">
        <w:t>If the proposal is submitted with</w:t>
      </w:r>
      <w:r w:rsidR="00B84BD6" w:rsidRPr="00B905F6">
        <w:t>in OGC deadlines, OGC will check for compliance with sponsor requirements. If the deadlines are not met</w:t>
      </w:r>
      <w:r w:rsidR="009F6A76" w:rsidRPr="00B905F6">
        <w:t>,</w:t>
      </w:r>
      <w:r w:rsidR="00B84BD6" w:rsidRPr="00B905F6">
        <w:t xml:space="preserve"> responsibility for meeting sponsor requirements falls to the PI.</w:t>
      </w:r>
    </w:p>
    <w:p w14:paraId="4CAA1321" w14:textId="36F9D3B2" w:rsidR="00B84BD6" w:rsidRPr="00B905F6" w:rsidRDefault="00B84BD6" w:rsidP="005C46A3">
      <w:pPr>
        <w:pStyle w:val="ListParagraph"/>
        <w:numPr>
          <w:ilvl w:val="0"/>
          <w:numId w:val="24"/>
        </w:numPr>
      </w:pPr>
      <w:r w:rsidRPr="00B905F6">
        <w:t xml:space="preserve">Confirms compliance with </w:t>
      </w:r>
      <w:proofErr w:type="gramStart"/>
      <w:r w:rsidRPr="00B905F6">
        <w:t>University</w:t>
      </w:r>
      <w:proofErr w:type="gramEnd"/>
      <w:r w:rsidRPr="00B905F6">
        <w:t xml:space="preserve"> policy and federal regulations</w:t>
      </w:r>
      <w:r w:rsidR="00DF5E92" w:rsidRPr="00B905F6">
        <w:t>.</w:t>
      </w:r>
    </w:p>
    <w:p w14:paraId="11DE293D" w14:textId="39DD74CE" w:rsidR="00B84BD6" w:rsidRPr="00B905F6" w:rsidRDefault="00B84BD6" w:rsidP="005C46A3">
      <w:pPr>
        <w:pStyle w:val="ListParagraph"/>
        <w:numPr>
          <w:ilvl w:val="0"/>
          <w:numId w:val="24"/>
        </w:numPr>
      </w:pPr>
      <w:r w:rsidRPr="00B905F6">
        <w:t>Signs any sponsor documentation indicating institutional approval of the proposal. OGC signature on the routing form also provides institutional permission to submit providing any changes noted on the routing package are made prior to submission.</w:t>
      </w:r>
    </w:p>
    <w:p w14:paraId="6E004E84" w14:textId="0C90769F" w:rsidR="000B33DA" w:rsidRPr="00B905F6" w:rsidRDefault="000B33DA" w:rsidP="00F52DEE">
      <w:pPr>
        <w:rPr>
          <w:szCs w:val="24"/>
        </w:rPr>
      </w:pPr>
    </w:p>
    <w:p w14:paraId="1D236192" w14:textId="06D58C29" w:rsidR="000B33DA" w:rsidRPr="00B905F6" w:rsidRDefault="000B33DA" w:rsidP="00F52DEE">
      <w:pPr>
        <w:rPr>
          <w:szCs w:val="24"/>
        </w:rPr>
      </w:pPr>
      <w:bookmarkStart w:id="57" w:name="_Toc229581548"/>
      <w:r w:rsidRPr="00B905F6">
        <w:rPr>
          <w:rStyle w:val="Heading3Char"/>
          <w:szCs w:val="24"/>
        </w:rPr>
        <w:t>Items that tend to delay routing</w:t>
      </w:r>
      <w:bookmarkEnd w:id="57"/>
      <w:r w:rsidRPr="00B905F6">
        <w:rPr>
          <w:szCs w:val="24"/>
        </w:rPr>
        <w:t>:</w:t>
      </w:r>
    </w:p>
    <w:p w14:paraId="3047374C" w14:textId="10F7E232" w:rsidR="000B33DA" w:rsidRPr="00B905F6" w:rsidRDefault="000B33DA" w:rsidP="005C46A3">
      <w:pPr>
        <w:pStyle w:val="ListParagraph"/>
      </w:pPr>
      <w:r w:rsidRPr="00B905F6">
        <w:t xml:space="preserve">Missing </w:t>
      </w:r>
      <w:r w:rsidR="00815CDC" w:rsidRPr="00B905F6">
        <w:t>sub-recipient</w:t>
      </w:r>
      <w:r w:rsidRPr="00B905F6">
        <w:t xml:space="preserve"> documentation (a signed consortium agreement is the minimum documentation needed; OGC prefers a budget, justification, </w:t>
      </w:r>
      <w:r w:rsidR="00EE51D0" w:rsidRPr="00B905F6">
        <w:t>scope of work</w:t>
      </w:r>
      <w:r w:rsidRPr="00B905F6">
        <w:t>, and signed commitment form)</w:t>
      </w:r>
    </w:p>
    <w:p w14:paraId="1C00A62B" w14:textId="0467B58F" w:rsidR="000B33DA" w:rsidRPr="00B905F6" w:rsidRDefault="000B33DA" w:rsidP="005C46A3">
      <w:pPr>
        <w:pStyle w:val="ListParagraph"/>
      </w:pPr>
      <w:r w:rsidRPr="00B905F6">
        <w:t xml:space="preserve">Missing </w:t>
      </w:r>
      <w:r w:rsidR="003C3CA8" w:rsidRPr="00B905F6">
        <w:t xml:space="preserve">required </w:t>
      </w:r>
      <w:r w:rsidRPr="00B905F6">
        <w:t>supporting documentation (</w:t>
      </w:r>
      <w:proofErr w:type="spellStart"/>
      <w:r w:rsidRPr="00B905F6">
        <w:t>biosketches</w:t>
      </w:r>
      <w:proofErr w:type="spellEnd"/>
      <w:r w:rsidRPr="00B905F6">
        <w:t xml:space="preserve">, current and pending, </w:t>
      </w:r>
      <w:proofErr w:type="spellStart"/>
      <w:r w:rsidRPr="00B905F6">
        <w:t>etc</w:t>
      </w:r>
      <w:proofErr w:type="spellEnd"/>
      <w:r w:rsidRPr="00B905F6">
        <w:t>)</w:t>
      </w:r>
      <w:r w:rsidR="003C3CA8" w:rsidRPr="00B905F6">
        <w:t xml:space="preserve"> or a</w:t>
      </w:r>
      <w:r w:rsidR="00A57C50" w:rsidRPr="00B905F6">
        <w:t xml:space="preserve"> missing</w:t>
      </w:r>
      <w:r w:rsidR="003C3CA8" w:rsidRPr="00B905F6">
        <w:t xml:space="preserve"> placeholder for such documents</w:t>
      </w:r>
      <w:r w:rsidR="00DF5E92" w:rsidRPr="00B905F6">
        <w:t>.</w:t>
      </w:r>
    </w:p>
    <w:p w14:paraId="30DCF581" w14:textId="363013C6" w:rsidR="000B33DA" w:rsidRPr="00B905F6" w:rsidRDefault="000B33DA" w:rsidP="005C46A3">
      <w:pPr>
        <w:pStyle w:val="ListParagraph"/>
      </w:pPr>
      <w:r w:rsidRPr="00B905F6">
        <w:t>Missing cost-sharing documentation</w:t>
      </w:r>
      <w:r w:rsidR="00DF5E92" w:rsidRPr="00B905F6">
        <w:t>.</w:t>
      </w:r>
    </w:p>
    <w:p w14:paraId="2229AC44" w14:textId="674ABDC9" w:rsidR="000B33DA" w:rsidRPr="00B905F6" w:rsidRDefault="000C0600" w:rsidP="005C46A3">
      <w:pPr>
        <w:pStyle w:val="ListParagraph"/>
      </w:pPr>
      <w:r w:rsidRPr="00B905F6">
        <w:t>If</w:t>
      </w:r>
      <w:r w:rsidR="000B33DA" w:rsidRPr="00B905F6">
        <w:t xml:space="preserve"> cash is being provided as cost-sharin</w:t>
      </w:r>
      <w:r w:rsidR="00075CBF" w:rsidRPr="00B905F6">
        <w:t xml:space="preserve">g, a </w:t>
      </w:r>
      <w:proofErr w:type="gramStart"/>
      <w:r w:rsidR="00075CBF" w:rsidRPr="00B905F6">
        <w:t>speedtype</w:t>
      </w:r>
      <w:proofErr w:type="gramEnd"/>
      <w:r w:rsidR="00075CBF" w:rsidRPr="00B905F6">
        <w:t xml:space="preserve"> must be provided. Please confirm with the financial manager that the speedtype provided has enough cash to cover the cost-sharing.</w:t>
      </w:r>
    </w:p>
    <w:p w14:paraId="6C906AF8" w14:textId="1F65EA2B" w:rsidR="003C3CA8" w:rsidRPr="00B905F6" w:rsidRDefault="003C3CA8" w:rsidP="005C46A3">
      <w:pPr>
        <w:pStyle w:val="ListParagraph"/>
      </w:pPr>
      <w:r w:rsidRPr="00B905F6">
        <w:t>All co</w:t>
      </w:r>
      <w:r w:rsidR="000C0600" w:rsidRPr="00B905F6">
        <w:t>-</w:t>
      </w:r>
      <w:r w:rsidRPr="00B905F6">
        <w:t>PIs must approve proposals. If a co</w:t>
      </w:r>
      <w:r w:rsidR="000C0600" w:rsidRPr="00B905F6">
        <w:t>-</w:t>
      </w:r>
      <w:r w:rsidRPr="00B905F6">
        <w:t>PI is not available to approv</w:t>
      </w:r>
      <w:r w:rsidR="000C0600" w:rsidRPr="00B905F6">
        <w:t>e a proposal, a signed multiple-</w:t>
      </w:r>
      <w:r w:rsidRPr="00B905F6">
        <w:t xml:space="preserve">PI signature form </w:t>
      </w:r>
      <w:r w:rsidR="00356B51" w:rsidRPr="00B905F6">
        <w:t>should</w:t>
      </w:r>
      <w:r w:rsidRPr="00B905F6">
        <w:t xml:space="preserve"> be included in the routing package.</w:t>
      </w:r>
    </w:p>
    <w:p w14:paraId="67FB9CD9" w14:textId="3BAEB963" w:rsidR="000C0600" w:rsidRPr="00B905F6" w:rsidRDefault="000C0600" w:rsidP="005C46A3">
      <w:pPr>
        <w:pStyle w:val="ListParagraph"/>
      </w:pPr>
      <w:r w:rsidRPr="00B905F6">
        <w:t>For NIH proposals, the PI and all co-Is</w:t>
      </w:r>
      <w:r w:rsidR="00EE273F" w:rsidRPr="00B905F6">
        <w:t xml:space="preserve"> or co-PIs</w:t>
      </w:r>
      <w:r w:rsidRPr="00B905F6">
        <w:t xml:space="preserve"> must have eRA </w:t>
      </w:r>
      <w:r w:rsidR="007E71E8" w:rsidRPr="00B905F6">
        <w:t xml:space="preserve">Commons </w:t>
      </w:r>
      <w:r w:rsidRPr="00B905F6">
        <w:t>user IDs</w:t>
      </w:r>
      <w:r w:rsidR="00DF5E92" w:rsidRPr="00B905F6">
        <w:t>.</w:t>
      </w:r>
    </w:p>
    <w:p w14:paraId="4E483146" w14:textId="56E100F7" w:rsidR="000248DB" w:rsidRPr="00B905F6" w:rsidRDefault="00200830" w:rsidP="005C46A3">
      <w:pPr>
        <w:pStyle w:val="ListParagraph"/>
      </w:pPr>
      <w:r w:rsidRPr="00B905F6">
        <w:t xml:space="preserve">If </w:t>
      </w:r>
      <w:r w:rsidR="00075CBF" w:rsidRPr="00B905F6">
        <w:t xml:space="preserve">anyone in the routing path is out of contact and cannot approve the proposal via </w:t>
      </w:r>
      <w:proofErr w:type="spellStart"/>
      <w:r w:rsidR="00B516D3" w:rsidRPr="00B905F6">
        <w:t>I</w:t>
      </w:r>
      <w:r w:rsidR="00075CBF" w:rsidRPr="00B905F6">
        <w:t>nfoEd</w:t>
      </w:r>
      <w:proofErr w:type="spellEnd"/>
      <w:r w:rsidR="00075CBF" w:rsidRPr="00B905F6">
        <w:t xml:space="preserve">, </w:t>
      </w:r>
      <w:r w:rsidRPr="00B905F6">
        <w:t xml:space="preserve">the </w:t>
      </w:r>
      <w:proofErr w:type="gramStart"/>
      <w:r w:rsidRPr="00B905F6">
        <w:t>routing path</w:t>
      </w:r>
      <w:proofErr w:type="gramEnd"/>
      <w:r w:rsidRPr="00B905F6">
        <w:t xml:space="preserve"> </w:t>
      </w:r>
      <w:r w:rsidR="00356B51" w:rsidRPr="00B905F6">
        <w:t>will</w:t>
      </w:r>
      <w:r w:rsidRPr="00B905F6">
        <w:t xml:space="preserve"> </w:t>
      </w:r>
      <w:r w:rsidR="00356B51" w:rsidRPr="00B905F6">
        <w:t xml:space="preserve">stop </w:t>
      </w:r>
      <w:r w:rsidRPr="00B905F6">
        <w:t xml:space="preserve">until a </w:t>
      </w:r>
      <w:r w:rsidR="00356B51" w:rsidRPr="00B905F6">
        <w:t>substitute</w:t>
      </w:r>
      <w:r w:rsidRPr="00B905F6">
        <w:t xml:space="preserve"> is identified. </w:t>
      </w:r>
      <w:r w:rsidR="00075CBF" w:rsidRPr="00B905F6">
        <w:t>P</w:t>
      </w:r>
      <w:r w:rsidR="00356B51" w:rsidRPr="00B905F6">
        <w:t xml:space="preserve">lease let </w:t>
      </w:r>
      <w:r w:rsidR="00185B33" w:rsidRPr="00B905F6">
        <w:t>the pre</w:t>
      </w:r>
      <w:r w:rsidR="00815CDC" w:rsidRPr="00B905F6">
        <w:t>-</w:t>
      </w:r>
      <w:r w:rsidR="00185B33" w:rsidRPr="00B905F6">
        <w:t>award manager</w:t>
      </w:r>
      <w:r w:rsidR="00356B51" w:rsidRPr="00B905F6">
        <w:t xml:space="preserve"> know </w:t>
      </w:r>
      <w:r w:rsidR="00356B51" w:rsidRPr="00B905F6">
        <w:rPr>
          <w:b/>
        </w:rPr>
        <w:t>before routing starts</w:t>
      </w:r>
      <w:r w:rsidR="00356B51" w:rsidRPr="00B905F6">
        <w:t xml:space="preserve"> </w:t>
      </w:r>
      <w:r w:rsidR="00075CBF" w:rsidRPr="00B905F6">
        <w:t xml:space="preserve">if a PI, chair, or any other member of the routing path is unavailable </w:t>
      </w:r>
      <w:r w:rsidR="00356B51" w:rsidRPr="00B905F6">
        <w:t>so a substitute can be put into the routing path.</w:t>
      </w:r>
      <w:r w:rsidRPr="00B905F6">
        <w:t xml:space="preserve"> </w:t>
      </w:r>
    </w:p>
    <w:p w14:paraId="514BF634" w14:textId="4020B0D2" w:rsidR="000C0600" w:rsidRDefault="000C0600" w:rsidP="005C46A3">
      <w:pPr>
        <w:pStyle w:val="ListParagraph"/>
      </w:pPr>
      <w:r w:rsidRPr="00B905F6">
        <w:lastRenderedPageBreak/>
        <w:t xml:space="preserve">While OGC will approve a routed proposal if the PI or a co-PI/co-I </w:t>
      </w:r>
      <w:proofErr w:type="gramStart"/>
      <w:r w:rsidRPr="00B905F6">
        <w:t>does</w:t>
      </w:r>
      <w:proofErr w:type="gramEnd"/>
      <w:r w:rsidRPr="00B905F6">
        <w:t xml:space="preserve"> not have a current COI form on file, they will not submit until all senior personnel have current COI documents.</w:t>
      </w:r>
      <w:r w:rsidR="0035204B" w:rsidRPr="00B905F6">
        <w:t xml:space="preserve"> COI documentation can be submitted through </w:t>
      </w:r>
      <w:proofErr w:type="spellStart"/>
      <w:r w:rsidR="00B516D3" w:rsidRPr="00B905F6">
        <w:t>I</w:t>
      </w:r>
      <w:r w:rsidR="0035204B" w:rsidRPr="00B905F6">
        <w:t>nfoEd</w:t>
      </w:r>
      <w:proofErr w:type="spellEnd"/>
      <w:r w:rsidR="0035204B" w:rsidRPr="00B905F6">
        <w:t xml:space="preserve">; information on COI requirements can be found on the COI website at </w:t>
      </w:r>
      <w:hyperlink r:id="rId62" w:history="1">
        <w:r w:rsidR="002B22B9" w:rsidRPr="00B905F6">
          <w:rPr>
            <w:rStyle w:val="Hyperlink"/>
          </w:rPr>
          <w:t>https://research.cuanschutz.edu/regulatory-compliance/home/conflict-of-interest/coi-home</w:t>
        </w:r>
      </w:hyperlink>
      <w:r w:rsidR="002B22B9">
        <w:t>.</w:t>
      </w:r>
    </w:p>
    <w:p w14:paraId="2320989B" w14:textId="534E07CF" w:rsidR="000248DB" w:rsidRDefault="003B0C1A" w:rsidP="000248DB">
      <w:pPr>
        <w:pStyle w:val="Heading2"/>
      </w:pPr>
      <w:bookmarkStart w:id="58" w:name="_Toc229581549"/>
      <w:r>
        <w:t>3.14</w:t>
      </w:r>
      <w:r w:rsidR="004D733D">
        <w:t xml:space="preserve"> </w:t>
      </w:r>
      <w:r w:rsidR="000248DB">
        <w:t>Propo</w:t>
      </w:r>
      <w:r w:rsidR="00D54BA6">
        <w:t>sal s</w:t>
      </w:r>
      <w:r w:rsidR="000248DB">
        <w:t>ubmission</w:t>
      </w:r>
      <w:bookmarkEnd w:id="58"/>
      <w:r w:rsidR="000248DB">
        <w:t xml:space="preserve"> </w:t>
      </w:r>
    </w:p>
    <w:p w14:paraId="3186EF8E" w14:textId="72B07C3A" w:rsidR="000248DB" w:rsidRDefault="000248DB" w:rsidP="000248DB">
      <w:r>
        <w:t>Sponsor guidelines dictate who submits the proposal; proposals are usually submitted by an AOR but can be submitted by the PI</w:t>
      </w:r>
      <w:r w:rsidR="008E1903">
        <w:t xml:space="preserve"> in some cases</w:t>
      </w:r>
      <w:r>
        <w:t xml:space="preserve">. </w:t>
      </w:r>
      <w:r w:rsidR="008E1903" w:rsidRPr="00F355A1">
        <w:rPr>
          <w:b/>
          <w:bCs/>
        </w:rPr>
        <w:t>ALL proposals must be routed and approved by OGC prior to submission.</w:t>
      </w:r>
      <w:r w:rsidR="008E1903">
        <w:t xml:space="preserve"> </w:t>
      </w:r>
      <w:r>
        <w:t>OGC will not submit a proposal that has not been approved via routing.</w:t>
      </w:r>
    </w:p>
    <w:p w14:paraId="1E51DB1E" w14:textId="77777777" w:rsidR="000248DB" w:rsidRDefault="000248DB" w:rsidP="000248DB"/>
    <w:p w14:paraId="220337B9" w14:textId="639B6893" w:rsidR="006D5C52" w:rsidRDefault="000248DB" w:rsidP="000248DB">
      <w:r>
        <w:t xml:space="preserve">If the proposal </w:t>
      </w:r>
      <w:r w:rsidR="007E71E8">
        <w:t>must</w:t>
      </w:r>
      <w:r>
        <w:t xml:space="preserve"> be submitted by an AOR and is submitted via a system-to-system connection, that is done through </w:t>
      </w:r>
      <w:proofErr w:type="spellStart"/>
      <w:r w:rsidR="00B516D3">
        <w:t>I</w:t>
      </w:r>
      <w:r>
        <w:t>nfoEd</w:t>
      </w:r>
      <w:proofErr w:type="spellEnd"/>
      <w:r>
        <w:t xml:space="preserve">. Once the proposal is routed and reviewed, OGC </w:t>
      </w:r>
      <w:r w:rsidR="006D5C52">
        <w:t xml:space="preserve">will reopen access to the proposal. </w:t>
      </w:r>
      <w:r w:rsidR="000C0600">
        <w:t>Draft</w:t>
      </w:r>
      <w:r w:rsidR="006D5C52">
        <w:t xml:space="preserve"> routed documents </w:t>
      </w:r>
      <w:r w:rsidR="000C0600">
        <w:t xml:space="preserve">can then be replaced </w:t>
      </w:r>
      <w:r w:rsidR="006D5C52">
        <w:t xml:space="preserve">with final versions, recognizing that any </w:t>
      </w:r>
      <w:r w:rsidR="00DF5E92">
        <w:t xml:space="preserve">major </w:t>
      </w:r>
      <w:r w:rsidR="006D5C52">
        <w:t>change in the scope of work or budget will require re-routing and re-approval.</w:t>
      </w:r>
      <w:r w:rsidR="00DF5E92">
        <w:t xml:space="preserve"> Sub-recipients cannot be added after the proposal has undergone internal review.</w:t>
      </w:r>
    </w:p>
    <w:p w14:paraId="75D115F4" w14:textId="77777777" w:rsidR="006D5C52" w:rsidRDefault="006D5C52" w:rsidP="000248DB"/>
    <w:p w14:paraId="018C9A31" w14:textId="0657137E" w:rsidR="000248DB" w:rsidRDefault="000248DB" w:rsidP="000248DB">
      <w:r>
        <w:t xml:space="preserve">If the proposal </w:t>
      </w:r>
      <w:r w:rsidR="007E71E8">
        <w:t>must</w:t>
      </w:r>
      <w:r>
        <w:t xml:space="preserve"> be submitted by an AOR and is submitted through another portal, the PI will have to give OGC access to the proposal in the portal. The means </w:t>
      </w:r>
      <w:proofErr w:type="gramStart"/>
      <w:r>
        <w:t>to do</w:t>
      </w:r>
      <w:proofErr w:type="gramEnd"/>
      <w:r>
        <w:t xml:space="preserve"> this </w:t>
      </w:r>
      <w:proofErr w:type="gramStart"/>
      <w:r>
        <w:t>varies</w:t>
      </w:r>
      <w:proofErr w:type="gramEnd"/>
      <w:r>
        <w:t xml:space="preserve"> by sponsor.</w:t>
      </w:r>
      <w:r w:rsidR="006D5C52">
        <w:t xml:space="preserve"> However, the internal process is similar between sponsors:</w:t>
      </w:r>
    </w:p>
    <w:p w14:paraId="3D5D4378" w14:textId="6F21325C" w:rsidR="006D5C52" w:rsidRDefault="006D5C52" w:rsidP="005C46A3">
      <w:pPr>
        <w:pStyle w:val="ListParagraph"/>
        <w:numPr>
          <w:ilvl w:val="0"/>
          <w:numId w:val="14"/>
        </w:numPr>
      </w:pPr>
      <w:r>
        <w:t>Allow sponsored program office or authorized organization representative access to the proposal in the sponsor’s portal</w:t>
      </w:r>
      <w:r w:rsidR="00DF5E92">
        <w:t>.</w:t>
      </w:r>
    </w:p>
    <w:p w14:paraId="2B9C1BC0" w14:textId="3D2079A0" w:rsidR="006D5C52" w:rsidRDefault="006D5C52" w:rsidP="005C46A3">
      <w:pPr>
        <w:pStyle w:val="ListParagraph"/>
        <w:numPr>
          <w:ilvl w:val="1"/>
          <w:numId w:val="14"/>
        </w:numPr>
      </w:pPr>
      <w:r>
        <w:t>Do NOT do this until you are ready to submit the proposal</w:t>
      </w:r>
      <w:r w:rsidR="00DF5E92">
        <w:t>.</w:t>
      </w:r>
    </w:p>
    <w:p w14:paraId="15F14390" w14:textId="7ACEA9B9" w:rsidR="006D5C52" w:rsidRDefault="006D5C52" w:rsidP="005C46A3">
      <w:pPr>
        <w:pStyle w:val="ListParagraph"/>
        <w:numPr>
          <w:ilvl w:val="1"/>
          <w:numId w:val="14"/>
        </w:numPr>
      </w:pPr>
      <w:r>
        <w:t>Depending on the sponsor, you could receive notice from the sponsor that this access has been granted</w:t>
      </w:r>
      <w:r w:rsidR="00DF5E92">
        <w:t>.</w:t>
      </w:r>
    </w:p>
    <w:p w14:paraId="1527B87E" w14:textId="26699980" w:rsidR="006D5C52" w:rsidRDefault="006D5C52" w:rsidP="005C46A3">
      <w:pPr>
        <w:pStyle w:val="ListParagraph"/>
        <w:numPr>
          <w:ilvl w:val="0"/>
          <w:numId w:val="14"/>
        </w:numPr>
      </w:pPr>
      <w:r>
        <w:t xml:space="preserve">Send an email to </w:t>
      </w:r>
      <w:hyperlink r:id="rId63" w:history="1">
        <w:r w:rsidRPr="00512085">
          <w:rPr>
            <w:rStyle w:val="Hyperlink"/>
          </w:rPr>
          <w:t>eapp.xenia@ucdenver.edu</w:t>
        </w:r>
      </w:hyperlink>
      <w:r>
        <w:t xml:space="preserve"> with the sponsor’s proposal ID in the subject line and the CU Denver proposal ID referenced in the body of the email letting OGC know the proposal is ready for submission.</w:t>
      </w:r>
    </w:p>
    <w:p w14:paraId="3C329DB7" w14:textId="395FB645" w:rsidR="006D5C52" w:rsidRDefault="006D5C52" w:rsidP="005C46A3">
      <w:pPr>
        <w:pStyle w:val="ListParagraph"/>
        <w:numPr>
          <w:ilvl w:val="1"/>
          <w:numId w:val="14"/>
        </w:numPr>
      </w:pPr>
      <w:r>
        <w:t xml:space="preserve">Cc </w:t>
      </w:r>
      <w:r w:rsidR="00185B33">
        <w:t>the pre</w:t>
      </w:r>
      <w:r w:rsidR="00815CDC">
        <w:t>-</w:t>
      </w:r>
      <w:r w:rsidR="00185B33">
        <w:t>award manager</w:t>
      </w:r>
      <w:r>
        <w:t xml:space="preserve"> on the email so </w:t>
      </w:r>
      <w:r w:rsidR="000C0600">
        <w:t>they</w:t>
      </w:r>
      <w:r>
        <w:t xml:space="preserve"> can help track the submission</w:t>
      </w:r>
      <w:r w:rsidR="00DF5E92">
        <w:t>.</w:t>
      </w:r>
    </w:p>
    <w:p w14:paraId="33E504B1" w14:textId="77777777" w:rsidR="000C0600" w:rsidRDefault="000C0600" w:rsidP="006D5C52">
      <w:pPr>
        <w:rPr>
          <w:b/>
          <w:u w:val="single"/>
        </w:rPr>
      </w:pPr>
    </w:p>
    <w:p w14:paraId="7D742219" w14:textId="4BBBE515" w:rsidR="006D5C52" w:rsidRDefault="006D5C52" w:rsidP="006D5C52">
      <w:r w:rsidRPr="006D5C52">
        <w:rPr>
          <w:b/>
          <w:u w:val="single"/>
        </w:rPr>
        <w:t xml:space="preserve">OGC may submit the proposal before the notification email is sent to </w:t>
      </w:r>
      <w:proofErr w:type="gramStart"/>
      <w:r w:rsidRPr="006D5C52">
        <w:rPr>
          <w:b/>
          <w:u w:val="single"/>
        </w:rPr>
        <w:t>eapp.xenia</w:t>
      </w:r>
      <w:proofErr w:type="gramEnd"/>
      <w:r w:rsidRPr="006D5C52">
        <w:rPr>
          <w:b/>
          <w:u w:val="single"/>
        </w:rPr>
        <w:t>; this email serves as a backup notification only.</w:t>
      </w:r>
      <w:r>
        <w:t xml:space="preserve"> </w:t>
      </w:r>
      <w:r w:rsidR="00514D11">
        <w:t>Therefore,</w:t>
      </w:r>
      <w:r>
        <w:t xml:space="preserve"> the proposal should not be released to AOR access before it is ready for submission.</w:t>
      </w:r>
    </w:p>
    <w:p w14:paraId="38C0EEEE" w14:textId="33901BD6" w:rsidR="0035204B" w:rsidRPr="00D92F6F" w:rsidRDefault="003B0C1A" w:rsidP="00A54D96">
      <w:pPr>
        <w:pStyle w:val="Heading2"/>
      </w:pPr>
      <w:bookmarkStart w:id="59" w:name="NDA"/>
      <w:bookmarkStart w:id="60" w:name="Other_Requests"/>
      <w:bookmarkStart w:id="61" w:name="Spending_Accounts"/>
      <w:bookmarkStart w:id="62" w:name="FAQ"/>
      <w:bookmarkStart w:id="63" w:name="_Toc229581550"/>
      <w:bookmarkEnd w:id="59"/>
      <w:bookmarkEnd w:id="60"/>
      <w:bookmarkEnd w:id="61"/>
      <w:bookmarkEnd w:id="62"/>
      <w:r w:rsidRPr="00D92F6F">
        <w:t>3.15</w:t>
      </w:r>
      <w:r w:rsidR="004D733D" w:rsidRPr="00D92F6F">
        <w:t xml:space="preserve"> </w:t>
      </w:r>
      <w:r w:rsidR="00D54BA6" w:rsidRPr="00D92F6F">
        <w:t>Principal investigator</w:t>
      </w:r>
      <w:r w:rsidR="0035204B" w:rsidRPr="00D92F6F">
        <w:t xml:space="preserve"> training required before awards can be set up</w:t>
      </w:r>
      <w:bookmarkEnd w:id="63"/>
    </w:p>
    <w:p w14:paraId="6B125C45" w14:textId="3A54436C" w:rsidR="00D92F6F" w:rsidRPr="00D92F6F" w:rsidRDefault="00D92F6F" w:rsidP="00A038D2">
      <w:r w:rsidRPr="00D92F6F">
        <w:t xml:space="preserve">As of </w:t>
      </w:r>
      <w:r>
        <w:t xml:space="preserve">Fall </w:t>
      </w:r>
      <w:r w:rsidRPr="00D92F6F">
        <w:t xml:space="preserve">2025, there are four training courses required, depending on the sponsor to which the proposal </w:t>
      </w:r>
      <w:proofErr w:type="gramStart"/>
      <w:r w:rsidRPr="00D92F6F">
        <w:t>is being</w:t>
      </w:r>
      <w:proofErr w:type="gramEnd"/>
      <w:r w:rsidRPr="00D92F6F">
        <w:t xml:space="preserve"> submitted:</w:t>
      </w:r>
    </w:p>
    <w:p w14:paraId="2708C9BD" w14:textId="77777777" w:rsidR="00D92F6F" w:rsidRPr="00D92F6F" w:rsidRDefault="00D92F6F" w:rsidP="00D92F6F">
      <w:pPr>
        <w:pStyle w:val="ListParagraph"/>
        <w:numPr>
          <w:ilvl w:val="0"/>
          <w:numId w:val="25"/>
        </w:numPr>
      </w:pPr>
      <w:r w:rsidRPr="00D92F6F">
        <w:t xml:space="preserve">CU: Direct Charging to Sponsored Projects </w:t>
      </w:r>
    </w:p>
    <w:p w14:paraId="173022D1" w14:textId="77777777" w:rsidR="00D92F6F" w:rsidRPr="00D92F6F" w:rsidRDefault="00D92F6F" w:rsidP="00D92F6F">
      <w:pPr>
        <w:pStyle w:val="ListParagraph"/>
        <w:numPr>
          <w:ilvl w:val="0"/>
          <w:numId w:val="25"/>
        </w:numPr>
      </w:pPr>
      <w:r w:rsidRPr="00D92F6F">
        <w:t xml:space="preserve">CU: </w:t>
      </w:r>
      <w:proofErr w:type="spellStart"/>
      <w:r w:rsidRPr="00D92F6F">
        <w:t>ePER</w:t>
      </w:r>
      <w:proofErr w:type="spellEnd"/>
      <w:r w:rsidRPr="00D92F6F">
        <w:t xml:space="preserve"> – electronic Personnel Effort Reporting</w:t>
      </w:r>
    </w:p>
    <w:p w14:paraId="1FCDD7CE" w14:textId="354A517A" w:rsidR="00D92F6F" w:rsidRPr="00D92F6F" w:rsidRDefault="00D92F6F" w:rsidP="00D92F6F">
      <w:pPr>
        <w:pStyle w:val="ListParagraph"/>
        <w:numPr>
          <w:ilvl w:val="0"/>
          <w:numId w:val="25"/>
        </w:numPr>
      </w:pPr>
      <w:r w:rsidRPr="00D92F6F">
        <w:t>Responsible Conduct of Research</w:t>
      </w:r>
      <w:r>
        <w:t xml:space="preserve"> (for NIH and NSF)</w:t>
      </w:r>
    </w:p>
    <w:p w14:paraId="4F7253E0" w14:textId="3DAD4746" w:rsidR="00D92F6F" w:rsidRDefault="00D92F6F" w:rsidP="00D92F6F">
      <w:pPr>
        <w:pStyle w:val="ListParagraph"/>
        <w:numPr>
          <w:ilvl w:val="0"/>
          <w:numId w:val="25"/>
        </w:numPr>
      </w:pPr>
      <w:r w:rsidRPr="00D92F6F">
        <w:t>Research Security Training</w:t>
      </w:r>
      <w:r>
        <w:t xml:space="preserve"> (for NIH, NSF, and [forthcoming] DOE)</w:t>
      </w:r>
    </w:p>
    <w:p w14:paraId="556879D5" w14:textId="77777777" w:rsidR="00B905F6" w:rsidRDefault="00B905F6" w:rsidP="00B905F6">
      <w:pPr>
        <w:pStyle w:val="ListParagraph"/>
        <w:numPr>
          <w:ilvl w:val="0"/>
          <w:numId w:val="0"/>
        </w:numPr>
        <w:ind w:left="720"/>
      </w:pPr>
    </w:p>
    <w:p w14:paraId="172685B1" w14:textId="77777777" w:rsidR="00B905F6" w:rsidRPr="00D92F6F" w:rsidRDefault="00B905F6" w:rsidP="00B905F6">
      <w:pPr>
        <w:pStyle w:val="ListParagraph"/>
        <w:numPr>
          <w:ilvl w:val="0"/>
          <w:numId w:val="0"/>
        </w:numPr>
        <w:ind w:left="720"/>
      </w:pPr>
    </w:p>
    <w:p w14:paraId="50E9E342" w14:textId="6F4CF918" w:rsidR="00D92F6F" w:rsidRPr="00D92F6F" w:rsidRDefault="00D92F6F" w:rsidP="004169BE">
      <w:pPr>
        <w:pStyle w:val="Heading3"/>
      </w:pPr>
      <w:bookmarkStart w:id="64" w:name="_Toc229581551"/>
      <w:r w:rsidRPr="00D92F6F">
        <w:lastRenderedPageBreak/>
        <w:t xml:space="preserve">CU Direct Charging to Sponsored Projects and CU: </w:t>
      </w:r>
      <w:proofErr w:type="spellStart"/>
      <w:r w:rsidRPr="00D92F6F">
        <w:t>ePER</w:t>
      </w:r>
      <w:proofErr w:type="spellEnd"/>
      <w:r w:rsidRPr="00D92F6F">
        <w:t xml:space="preserve"> – electronic Personnel Effort Reporting</w:t>
      </w:r>
      <w:bookmarkEnd w:id="64"/>
    </w:p>
    <w:p w14:paraId="10D1CC58" w14:textId="5E92CF1C" w:rsidR="0035204B" w:rsidRPr="00D92F6F" w:rsidRDefault="0035204B" w:rsidP="00A038D2">
      <w:r w:rsidRPr="00D92F6F">
        <w:t xml:space="preserve">The Office of Grants and Contracts </w:t>
      </w:r>
      <w:proofErr w:type="gramStart"/>
      <w:r w:rsidRPr="00D92F6F">
        <w:t>requires</w:t>
      </w:r>
      <w:proofErr w:type="gramEnd"/>
      <w:r w:rsidRPr="00D92F6F">
        <w:t xml:space="preserve"> all potential </w:t>
      </w:r>
      <w:r w:rsidR="00815CDC" w:rsidRPr="00D92F6F">
        <w:t>PIs</w:t>
      </w:r>
      <w:r w:rsidR="00B172A9" w:rsidRPr="00D92F6F">
        <w:t xml:space="preserve"> to complete</w:t>
      </w:r>
      <w:r w:rsidRPr="00D92F6F">
        <w:t xml:space="preserve"> on-line PI training</w:t>
      </w:r>
      <w:r w:rsidR="00DF5E92" w:rsidRPr="00D92F6F">
        <w:t xml:space="preserve"> prior to charging costs to sponsored research </w:t>
      </w:r>
      <w:proofErr w:type="spellStart"/>
      <w:proofErr w:type="gramStart"/>
      <w:r w:rsidR="00DF5E92" w:rsidRPr="00D92F6F">
        <w:t>speedtypes</w:t>
      </w:r>
      <w:proofErr w:type="spellEnd"/>
      <w:proofErr w:type="gramEnd"/>
      <w:r w:rsidRPr="00D92F6F">
        <w:t xml:space="preserve">. This training lasts approximately 1.5 hours </w:t>
      </w:r>
      <w:r w:rsidR="00B172A9" w:rsidRPr="00D92F6F">
        <w:t xml:space="preserve">total </w:t>
      </w:r>
      <w:r w:rsidRPr="00D92F6F">
        <w:t xml:space="preserve">and can be completed in </w:t>
      </w:r>
      <w:r w:rsidR="00B172A9" w:rsidRPr="00D92F6F">
        <w:t>segments if necessary</w:t>
      </w:r>
      <w:r w:rsidRPr="00D92F6F">
        <w:t>. The training is designed to help all PIs understand CU Denver's processes, policies</w:t>
      </w:r>
      <w:r w:rsidR="00B172A9" w:rsidRPr="00D92F6F">
        <w:t>,</w:t>
      </w:r>
      <w:r w:rsidRPr="00D92F6F">
        <w:t xml:space="preserve"> and tools available to help you successfully manage your award. The training will also help you und</w:t>
      </w:r>
      <w:r w:rsidR="00B172A9" w:rsidRPr="00D92F6F">
        <w:t>erstand how federal, s</w:t>
      </w:r>
      <w:r w:rsidRPr="00D92F6F">
        <w:t>tate, and CU policies impact your proposal and how you need to set up your proposal so you can be compliant with all the necessary rules and regulations. The courses are offered</w:t>
      </w:r>
      <w:r w:rsidR="00B172A9" w:rsidRPr="00D92F6F">
        <w:t xml:space="preserve"> through the </w:t>
      </w:r>
      <w:proofErr w:type="spellStart"/>
      <w:r w:rsidR="00B516D3" w:rsidRPr="00D92F6F">
        <w:t>Percipio</w:t>
      </w:r>
      <w:proofErr w:type="spellEnd"/>
      <w:r w:rsidR="00B516D3" w:rsidRPr="00D92F6F">
        <w:t xml:space="preserve"> (formerly known as </w:t>
      </w:r>
      <w:proofErr w:type="spellStart"/>
      <w:r w:rsidR="00B172A9" w:rsidRPr="00D92F6F">
        <w:t>SkillSoft</w:t>
      </w:r>
      <w:proofErr w:type="spellEnd"/>
      <w:r w:rsidR="00B516D3" w:rsidRPr="00D92F6F">
        <w:t xml:space="preserve">) </w:t>
      </w:r>
      <w:r w:rsidR="00B172A9" w:rsidRPr="00D92F6F">
        <w:t>portal</w:t>
      </w:r>
      <w:r w:rsidR="00D92F6F" w:rsidRPr="00D92F6F">
        <w:t xml:space="preserve">: </w:t>
      </w:r>
    </w:p>
    <w:p w14:paraId="1F949D52" w14:textId="77777777" w:rsidR="00D92F6F" w:rsidRPr="00D92F6F" w:rsidRDefault="00D92F6F" w:rsidP="005C46A3">
      <w:pPr>
        <w:pStyle w:val="ListParagraph"/>
        <w:numPr>
          <w:ilvl w:val="0"/>
          <w:numId w:val="25"/>
        </w:numPr>
      </w:pPr>
      <w:r w:rsidRPr="00D92F6F">
        <w:t xml:space="preserve">CU: Direct Charging to Sponsored Projects </w:t>
      </w:r>
    </w:p>
    <w:p w14:paraId="7E6DEFC6" w14:textId="6F461016" w:rsidR="0035204B" w:rsidRPr="00D92F6F" w:rsidRDefault="00D92F6F" w:rsidP="005C46A3">
      <w:pPr>
        <w:pStyle w:val="ListParagraph"/>
        <w:numPr>
          <w:ilvl w:val="0"/>
          <w:numId w:val="25"/>
        </w:numPr>
      </w:pPr>
      <w:r w:rsidRPr="00D92F6F">
        <w:t xml:space="preserve">CU: </w:t>
      </w:r>
      <w:proofErr w:type="spellStart"/>
      <w:r w:rsidRPr="00D92F6F">
        <w:t>ePER</w:t>
      </w:r>
      <w:proofErr w:type="spellEnd"/>
      <w:r w:rsidRPr="00D92F6F">
        <w:t xml:space="preserve"> – electronic Personnel Effort Reporting</w:t>
      </w:r>
    </w:p>
    <w:p w14:paraId="42A84ED4" w14:textId="77777777" w:rsidR="00D92F6F" w:rsidRPr="00BE5FE4" w:rsidRDefault="00D92F6F" w:rsidP="00D92F6F">
      <w:pPr>
        <w:ind w:left="360"/>
        <w:rPr>
          <w:sz w:val="20"/>
          <w:szCs w:val="20"/>
        </w:rPr>
      </w:pPr>
    </w:p>
    <w:p w14:paraId="638D76BC" w14:textId="5422631F" w:rsidR="00D92F6F" w:rsidRPr="00D92F6F" w:rsidRDefault="00D92F6F" w:rsidP="004169BE">
      <w:pPr>
        <w:pStyle w:val="Heading3"/>
      </w:pPr>
      <w:bookmarkStart w:id="65" w:name="_Toc229581552"/>
      <w:r w:rsidRPr="00D92F6F">
        <w:t>Responsible Conduct of Research</w:t>
      </w:r>
      <w:bookmarkEnd w:id="65"/>
    </w:p>
    <w:p w14:paraId="416F6C21" w14:textId="7FBA8CE2" w:rsidR="00D92F6F" w:rsidRPr="00D92F6F" w:rsidRDefault="00D92F6F" w:rsidP="00D92F6F">
      <w:pPr>
        <w:rPr>
          <w:i/>
          <w:iCs/>
        </w:rPr>
      </w:pPr>
      <w:r w:rsidRPr="00D92F6F">
        <w:t xml:space="preserve">This training is required by NSF and NIH for anyone – PI down to undergrad students – who are involved in research funded by either entity. Training must be either in person or remote – CITI training no longer meets NIH standards. Information on training provided by CU Denver can be found here: </w:t>
      </w:r>
      <w:hyperlink r:id="rId64" w:history="1">
        <w:r w:rsidRPr="00D92F6F">
          <w:rPr>
            <w:rStyle w:val="Hyperlink"/>
          </w:rPr>
          <w:t>https://research.cuanschutz.edu/regulatory-compliance/home/research-integrity/responsible-conduct-of-research-training#ft-fulfilling-rcr-requirements-2</w:t>
        </w:r>
      </w:hyperlink>
    </w:p>
    <w:p w14:paraId="79BFEF05" w14:textId="77777777" w:rsidR="00D92F6F" w:rsidRPr="00BE5FE4" w:rsidRDefault="00D92F6F" w:rsidP="00B516D3">
      <w:pPr>
        <w:rPr>
          <w:sz w:val="20"/>
          <w:szCs w:val="20"/>
        </w:rPr>
      </w:pPr>
    </w:p>
    <w:p w14:paraId="43299C31" w14:textId="11A723D5" w:rsidR="00D92F6F" w:rsidRPr="00D92F6F" w:rsidRDefault="00D92F6F" w:rsidP="004169BE">
      <w:pPr>
        <w:pStyle w:val="Heading3"/>
      </w:pPr>
      <w:bookmarkStart w:id="66" w:name="_Toc229581553"/>
      <w:r w:rsidRPr="00D92F6F">
        <w:t>Research Security Training</w:t>
      </w:r>
      <w:bookmarkEnd w:id="66"/>
    </w:p>
    <w:p w14:paraId="1DAEAECB" w14:textId="47E03DDC" w:rsidR="00B516D3" w:rsidRPr="00D92F6F" w:rsidRDefault="00B516D3" w:rsidP="00D92F6F">
      <w:r w:rsidRPr="00D92F6F">
        <w:t>As of October 2025, if submitting a proposal to</w:t>
      </w:r>
      <w:r w:rsidR="00D92F6F" w:rsidRPr="00D92F6F">
        <w:t xml:space="preserve"> NIH, NSF, or </w:t>
      </w:r>
      <w:r w:rsidR="00D92F6F">
        <w:t xml:space="preserve">[forthcoming] </w:t>
      </w:r>
      <w:r w:rsidR="00D92F6F" w:rsidRPr="00D92F6F">
        <w:t xml:space="preserve">DOE, </w:t>
      </w:r>
      <w:r w:rsidRPr="00D92F6F">
        <w:t>research security training is required before proposal submission. OGC has set up a CITI training program for this purpose.</w:t>
      </w:r>
      <w:r w:rsidR="00D92F6F" w:rsidRPr="00D92F6F">
        <w:t xml:space="preserve"> The information can be accessed at: </w:t>
      </w:r>
      <w:hyperlink r:id="rId65" w:history="1">
        <w:r w:rsidR="00D92F6F" w:rsidRPr="00D92F6F">
          <w:rPr>
            <w:rStyle w:val="Hyperlink"/>
          </w:rPr>
          <w:t>https://research.cuanschutz.edu/regulatory-compliance/orc/training/training-requirements</w:t>
        </w:r>
      </w:hyperlink>
      <w:r w:rsidR="00D92F6F" w:rsidRPr="00D92F6F">
        <w:t>. Under the “</w:t>
      </w:r>
      <w:hyperlink r:id="rId66" w:anchor="ac-citi-program-module-2" w:tgtFrame="_blank" w:history="1">
        <w:r w:rsidR="00D92F6F" w:rsidRPr="00D92F6F">
          <w:rPr>
            <w:rStyle w:val="Hyperlink"/>
          </w:rPr>
          <w:t>CITI Program Module</w:t>
        </w:r>
      </w:hyperlink>
      <w:r w:rsidR="00D92F6F" w:rsidRPr="00D92F6F">
        <w:t xml:space="preserve">” section, there is link to the PDF which shows how to access the required training. Once the training is completed, </w:t>
      </w:r>
      <w:proofErr w:type="spellStart"/>
      <w:r w:rsidR="00D92F6F" w:rsidRPr="00D92F6F">
        <w:t>InfoEd</w:t>
      </w:r>
      <w:proofErr w:type="spellEnd"/>
      <w:r w:rsidR="00D92F6F" w:rsidRPr="00D92F6F">
        <w:t xml:space="preserve"> will be updated</w:t>
      </w:r>
      <w:r w:rsidR="00EE3C3B">
        <w:t xml:space="preserve"> </w:t>
      </w:r>
      <w:r w:rsidR="00D92F6F" w:rsidRPr="00D92F6F">
        <w:t>accordingly for OGC to verify completion.</w:t>
      </w:r>
      <w:r w:rsidRPr="00D92F6F">
        <w:t xml:space="preserve"> </w:t>
      </w:r>
    </w:p>
    <w:p w14:paraId="27764D00" w14:textId="32FCE9CD" w:rsidR="006671B7" w:rsidRPr="00B516D3" w:rsidRDefault="003B0C1A" w:rsidP="00A54D96">
      <w:pPr>
        <w:pStyle w:val="Heading2"/>
      </w:pPr>
      <w:bookmarkStart w:id="67" w:name="_Toc229581554"/>
      <w:r w:rsidRPr="00D92F6F">
        <w:t>3.16</w:t>
      </w:r>
      <w:r w:rsidR="007C232B" w:rsidRPr="00D92F6F">
        <w:t xml:space="preserve"> </w:t>
      </w:r>
      <w:r w:rsidR="00D54BA6" w:rsidRPr="00D92F6F">
        <w:t>Frequently asked q</w:t>
      </w:r>
      <w:r w:rsidR="00CE527D" w:rsidRPr="00D92F6F">
        <w:t>uestions</w:t>
      </w:r>
      <w:bookmarkEnd w:id="67"/>
      <w:r w:rsidR="00CE527D" w:rsidRPr="00B516D3">
        <w:t xml:space="preserve"> </w:t>
      </w:r>
    </w:p>
    <w:p w14:paraId="1AF4D45D" w14:textId="0A43A698" w:rsidR="00024719" w:rsidRPr="00B516D3" w:rsidRDefault="00CE527D" w:rsidP="00A54D96">
      <w:pPr>
        <w:pStyle w:val="Heading3"/>
      </w:pPr>
      <w:bookmarkStart w:id="68" w:name="_Toc229581555"/>
      <w:r w:rsidRPr="00B516D3">
        <w:t>What s</w:t>
      </w:r>
      <w:r w:rsidR="00D54BA6" w:rsidRPr="00B516D3">
        <w:t xml:space="preserve">hould </w:t>
      </w:r>
      <w:r w:rsidR="00E562D1" w:rsidRPr="00B516D3">
        <w:t>I</w:t>
      </w:r>
      <w:r w:rsidRPr="00B516D3">
        <w:t xml:space="preserve"> do when </w:t>
      </w:r>
      <w:r w:rsidR="00D54BA6" w:rsidRPr="00B516D3">
        <w:t xml:space="preserve">I get </w:t>
      </w:r>
      <w:proofErr w:type="gramStart"/>
      <w:r w:rsidRPr="00B516D3">
        <w:t>a notice</w:t>
      </w:r>
      <w:proofErr w:type="gramEnd"/>
      <w:r w:rsidRPr="00B516D3">
        <w:t xml:space="preserve"> that a proposal is being funded?</w:t>
      </w:r>
      <w:bookmarkEnd w:id="68"/>
    </w:p>
    <w:p w14:paraId="4AFBFC0E" w14:textId="084EC95A" w:rsidR="00A54D96" w:rsidRPr="00B516D3" w:rsidRDefault="000C0600" w:rsidP="00F52DEE">
      <w:r w:rsidRPr="00B516D3">
        <w:t xml:space="preserve">If the proposal </w:t>
      </w:r>
      <w:proofErr w:type="gramStart"/>
      <w:r w:rsidRPr="00B516D3">
        <w:t>was</w:t>
      </w:r>
      <w:proofErr w:type="gramEnd"/>
      <w:r w:rsidRPr="00B516D3">
        <w:t xml:space="preserve"> submitted by the PI, the award documents should be sent to the pre</w:t>
      </w:r>
      <w:r w:rsidR="00815CDC" w:rsidRPr="00B516D3">
        <w:t>-</w:t>
      </w:r>
      <w:r w:rsidRPr="00B516D3">
        <w:t xml:space="preserve">award manager; they will forward the notice to OGC. </w:t>
      </w:r>
      <w:r w:rsidR="00A54D96" w:rsidRPr="00B516D3">
        <w:t>If the proposal was submitted by OGC via a sponsor portal or a system-to-system connection, OGC will also receive the notice of award and will initiate the award setup procedure.</w:t>
      </w:r>
    </w:p>
    <w:p w14:paraId="0A926FD9" w14:textId="54721C41" w:rsidR="00215ABA" w:rsidRPr="00BE5FE4" w:rsidRDefault="00215ABA" w:rsidP="00F52DEE">
      <w:pPr>
        <w:rPr>
          <w:sz w:val="20"/>
          <w:szCs w:val="20"/>
        </w:rPr>
      </w:pPr>
    </w:p>
    <w:p w14:paraId="38B2D3F0" w14:textId="474662FE" w:rsidR="00215ABA" w:rsidRPr="00B516D3" w:rsidRDefault="00D54BA6" w:rsidP="00215ABA">
      <w:pPr>
        <w:pStyle w:val="Heading3"/>
      </w:pPr>
      <w:bookmarkStart w:id="69" w:name="_Toc229581556"/>
      <w:r w:rsidRPr="00B516D3">
        <w:t>What should</w:t>
      </w:r>
      <w:r w:rsidR="00215ABA" w:rsidRPr="00B516D3">
        <w:t xml:space="preserve"> </w:t>
      </w:r>
      <w:r w:rsidRPr="00B516D3">
        <w:t xml:space="preserve">I do when I get </w:t>
      </w:r>
      <w:proofErr w:type="gramStart"/>
      <w:r w:rsidRPr="00B516D3">
        <w:t>a</w:t>
      </w:r>
      <w:r w:rsidR="00215ABA" w:rsidRPr="00B516D3">
        <w:t xml:space="preserve"> notice</w:t>
      </w:r>
      <w:proofErr w:type="gramEnd"/>
      <w:r w:rsidR="00215ABA" w:rsidRPr="00B516D3">
        <w:t xml:space="preserve"> that a proposal is not being funded?</w:t>
      </w:r>
      <w:bookmarkEnd w:id="69"/>
    </w:p>
    <w:p w14:paraId="644ADDC2" w14:textId="7451A162" w:rsidR="00215ABA" w:rsidRDefault="00215ABA" w:rsidP="00215ABA">
      <w:r w:rsidRPr="00B516D3">
        <w:t xml:space="preserve">If the proposal was submitted by the PI, the record in </w:t>
      </w:r>
      <w:proofErr w:type="spellStart"/>
      <w:r w:rsidR="00B516D3" w:rsidRPr="00B516D3">
        <w:t>I</w:t>
      </w:r>
      <w:r w:rsidRPr="00B516D3">
        <w:t>nfoEd</w:t>
      </w:r>
      <w:proofErr w:type="spellEnd"/>
      <w:r w:rsidRPr="00B516D3">
        <w:t xml:space="preserve"> will need to be updated. Send the notice to </w:t>
      </w:r>
      <w:r w:rsidR="00557E1B" w:rsidRPr="00B516D3">
        <w:t>the pre</w:t>
      </w:r>
      <w:r w:rsidR="00815CDC" w:rsidRPr="00B516D3">
        <w:t>-</w:t>
      </w:r>
      <w:r w:rsidR="00557E1B" w:rsidRPr="00B516D3">
        <w:t>award manager</w:t>
      </w:r>
      <w:r w:rsidRPr="00B516D3">
        <w:t xml:space="preserve"> </w:t>
      </w:r>
      <w:r w:rsidR="00557E1B" w:rsidRPr="00B516D3">
        <w:t xml:space="preserve">to have the </w:t>
      </w:r>
      <w:proofErr w:type="spellStart"/>
      <w:r w:rsidR="00B516D3" w:rsidRPr="00B516D3">
        <w:t>I</w:t>
      </w:r>
      <w:r w:rsidR="00557E1B" w:rsidRPr="00B516D3">
        <w:t>nfoEd</w:t>
      </w:r>
      <w:proofErr w:type="spellEnd"/>
      <w:r w:rsidR="00557E1B" w:rsidRPr="00B516D3">
        <w:t xml:space="preserve"> record updated</w:t>
      </w:r>
      <w:r w:rsidRPr="00B516D3">
        <w:t>.</w:t>
      </w:r>
    </w:p>
    <w:p w14:paraId="218ACFAE" w14:textId="77777777" w:rsidR="00A54D96" w:rsidRPr="00BE5FE4" w:rsidRDefault="00A54D96" w:rsidP="00F52DEE">
      <w:pPr>
        <w:rPr>
          <w:sz w:val="20"/>
          <w:szCs w:val="20"/>
        </w:rPr>
      </w:pPr>
    </w:p>
    <w:p w14:paraId="727B2359" w14:textId="78970D0D" w:rsidR="0017410C" w:rsidRPr="008E2873" w:rsidRDefault="00CE527D" w:rsidP="00A54D96">
      <w:pPr>
        <w:pStyle w:val="Heading3"/>
      </w:pPr>
      <w:bookmarkStart w:id="70" w:name="_Toc229581557"/>
      <w:r w:rsidRPr="008E2873">
        <w:t xml:space="preserve">What </w:t>
      </w:r>
      <w:r w:rsidR="008734C3">
        <w:t>happens when I get a contract?</w:t>
      </w:r>
      <w:bookmarkEnd w:id="70"/>
    </w:p>
    <w:p w14:paraId="1555EE76" w14:textId="668FBDC4" w:rsidR="00253D72" w:rsidRDefault="008734C3" w:rsidP="005C46A3">
      <w:pPr>
        <w:pStyle w:val="ListParagraph"/>
        <w:numPr>
          <w:ilvl w:val="0"/>
          <w:numId w:val="18"/>
        </w:numPr>
      </w:pPr>
      <w:r>
        <w:t xml:space="preserve">When a contract </w:t>
      </w:r>
      <w:r w:rsidR="000C0600">
        <w:t>is received, either</w:t>
      </w:r>
      <w:r w:rsidR="00991B00" w:rsidRPr="008E2873">
        <w:t xml:space="preserve"> by </w:t>
      </w:r>
      <w:r w:rsidR="00A54D96">
        <w:t>OGC</w:t>
      </w:r>
      <w:r w:rsidR="00991B00" w:rsidRPr="008E2873">
        <w:t xml:space="preserve"> via the </w:t>
      </w:r>
      <w:hyperlink r:id="rId67" w:history="1">
        <w:r w:rsidR="00A54D96" w:rsidRPr="00512085">
          <w:rPr>
            <w:rStyle w:val="Hyperlink"/>
          </w:rPr>
          <w:t>xenia@ucdenver.edu</w:t>
        </w:r>
      </w:hyperlink>
      <w:r w:rsidR="00A54D96" w:rsidRPr="00253D72">
        <w:rPr>
          <w:rStyle w:val="Hyperlink"/>
          <w:u w:val="none"/>
        </w:rPr>
        <w:t xml:space="preserve"> </w:t>
      </w:r>
      <w:r w:rsidR="00991B00" w:rsidRPr="008E2873">
        <w:t>email address</w:t>
      </w:r>
      <w:r w:rsidR="000C0600">
        <w:t xml:space="preserve"> or by the PI/pre</w:t>
      </w:r>
      <w:r w:rsidR="00815CDC">
        <w:t>-</w:t>
      </w:r>
      <w:r w:rsidR="000C0600">
        <w:t>award manager</w:t>
      </w:r>
      <w:r w:rsidR="00991B00" w:rsidRPr="008E2873">
        <w:t xml:space="preserve">, </w:t>
      </w:r>
      <w:r w:rsidR="00EE51D0">
        <w:t>it is sent to OGC C</w:t>
      </w:r>
      <w:r w:rsidR="00A54D96">
        <w:t xml:space="preserve">ontracts for </w:t>
      </w:r>
      <w:r w:rsidR="00253D72">
        <w:t>review.</w:t>
      </w:r>
    </w:p>
    <w:p w14:paraId="29C00F81" w14:textId="6A8B2299" w:rsidR="00253D72" w:rsidRDefault="00215ABA" w:rsidP="005C46A3">
      <w:pPr>
        <w:pStyle w:val="ListParagraph"/>
        <w:numPr>
          <w:ilvl w:val="0"/>
          <w:numId w:val="18"/>
        </w:numPr>
      </w:pPr>
      <w:r>
        <w:t xml:space="preserve">The OGC contract negotiator </w:t>
      </w:r>
      <w:r w:rsidR="008734C3">
        <w:t>negotiates terms as</w:t>
      </w:r>
      <w:r w:rsidR="00AC2BD0" w:rsidRPr="008E2873">
        <w:t xml:space="preserve"> necessary</w:t>
      </w:r>
      <w:r w:rsidR="00253D72">
        <w:t>.</w:t>
      </w:r>
    </w:p>
    <w:p w14:paraId="74A6B89B" w14:textId="272DB0C5" w:rsidR="00253D72" w:rsidRDefault="00215ABA" w:rsidP="005C46A3">
      <w:pPr>
        <w:pStyle w:val="ListParagraph"/>
        <w:numPr>
          <w:ilvl w:val="1"/>
          <w:numId w:val="18"/>
        </w:numPr>
      </w:pPr>
      <w:r>
        <w:t xml:space="preserve">If the contract contains intellectual property clauses, the contract will also have to be </w:t>
      </w:r>
      <w:r w:rsidR="00253D72">
        <w:t>reviewed by CU Innovations</w:t>
      </w:r>
      <w:r w:rsidR="00EE51D0">
        <w:t xml:space="preserve"> (for medical device-related projects) or by CU Venture Partners (for non-medical device-related projects)</w:t>
      </w:r>
      <w:r w:rsidR="00253D72">
        <w:t>.</w:t>
      </w:r>
    </w:p>
    <w:p w14:paraId="1EE3497D" w14:textId="62D10750" w:rsidR="008734C3" w:rsidRDefault="008734C3" w:rsidP="005C46A3">
      <w:pPr>
        <w:pStyle w:val="ListParagraph"/>
        <w:numPr>
          <w:ilvl w:val="0"/>
          <w:numId w:val="18"/>
        </w:numPr>
      </w:pPr>
      <w:r>
        <w:lastRenderedPageBreak/>
        <w:t xml:space="preserve">When OGC and the sponsor have settled on mutually agreed-to terms, the OGC contract negotiator routes the contract </w:t>
      </w:r>
      <w:r w:rsidRPr="008E2873">
        <w:t>to management</w:t>
      </w:r>
      <w:r>
        <w:t xml:space="preserve"> for partial execution signatures</w:t>
      </w:r>
      <w:r w:rsidR="007E71E8">
        <w:t>.</w:t>
      </w:r>
    </w:p>
    <w:p w14:paraId="3F3C1E8A" w14:textId="74A3FC8E" w:rsidR="00253D72" w:rsidRDefault="00215ABA" w:rsidP="005C46A3">
      <w:pPr>
        <w:pStyle w:val="ListParagraph"/>
        <w:numPr>
          <w:ilvl w:val="0"/>
          <w:numId w:val="18"/>
        </w:numPr>
      </w:pPr>
      <w:r>
        <w:t xml:space="preserve">The partially executed contract is returned </w:t>
      </w:r>
      <w:r w:rsidR="008734C3">
        <w:t xml:space="preserve">by OGC </w:t>
      </w:r>
      <w:r>
        <w:t xml:space="preserve">to the </w:t>
      </w:r>
      <w:r w:rsidR="00253D72">
        <w:t>pre</w:t>
      </w:r>
      <w:r w:rsidR="00815CDC">
        <w:t>-</w:t>
      </w:r>
      <w:r w:rsidR="00253D72">
        <w:t>award manager</w:t>
      </w:r>
      <w:r>
        <w:t xml:space="preserve"> to send to the sponsor for final execution.</w:t>
      </w:r>
    </w:p>
    <w:p w14:paraId="4A77E34C" w14:textId="030BA69E" w:rsidR="00253D72" w:rsidRDefault="00253D72" w:rsidP="005C46A3">
      <w:pPr>
        <w:pStyle w:val="ListParagraph"/>
        <w:numPr>
          <w:ilvl w:val="0"/>
          <w:numId w:val="18"/>
        </w:numPr>
      </w:pPr>
      <w:r>
        <w:t>The sponsor returns the fully</w:t>
      </w:r>
      <w:r w:rsidR="00215ABA">
        <w:t xml:space="preserve"> executed award </w:t>
      </w:r>
      <w:r>
        <w:t>to</w:t>
      </w:r>
      <w:r w:rsidR="00215ABA">
        <w:t xml:space="preserve"> the </w:t>
      </w:r>
      <w:r>
        <w:t>pre</w:t>
      </w:r>
      <w:r w:rsidR="00815CDC">
        <w:t>-</w:t>
      </w:r>
      <w:r>
        <w:t>award manager.</w:t>
      </w:r>
    </w:p>
    <w:p w14:paraId="00DE111E" w14:textId="76DE2911" w:rsidR="00253D72" w:rsidRDefault="00253D72" w:rsidP="005C46A3">
      <w:pPr>
        <w:pStyle w:val="ListParagraph"/>
        <w:numPr>
          <w:ilvl w:val="0"/>
          <w:numId w:val="18"/>
        </w:numPr>
      </w:pPr>
      <w:r>
        <w:t>The pre</w:t>
      </w:r>
      <w:r w:rsidR="00815CDC">
        <w:t>-</w:t>
      </w:r>
      <w:r>
        <w:t>award manager returns the award</w:t>
      </w:r>
      <w:r w:rsidR="00215ABA">
        <w:t xml:space="preserve"> to OG</w:t>
      </w:r>
      <w:r>
        <w:t>C Contracts</w:t>
      </w:r>
      <w:r w:rsidR="008734C3">
        <w:t xml:space="preserve">, who </w:t>
      </w:r>
      <w:r>
        <w:t xml:space="preserve">sends the award to </w:t>
      </w:r>
      <w:r w:rsidR="002A4B50">
        <w:t>OGC Award Setup</w:t>
      </w:r>
      <w:r>
        <w:t xml:space="preserve"> for setup</w:t>
      </w:r>
      <w:r w:rsidR="008734C3">
        <w:t>.</w:t>
      </w:r>
    </w:p>
    <w:p w14:paraId="09C22C75" w14:textId="23A38A02" w:rsidR="00253D72" w:rsidRDefault="00253D72" w:rsidP="005C46A3">
      <w:pPr>
        <w:pStyle w:val="ListParagraph"/>
        <w:numPr>
          <w:ilvl w:val="0"/>
          <w:numId w:val="18"/>
        </w:numPr>
      </w:pPr>
      <w:r>
        <w:t>OGC Award Setup assigns</w:t>
      </w:r>
      <w:r w:rsidR="00870936" w:rsidRPr="008E2873">
        <w:t xml:space="preserve"> a </w:t>
      </w:r>
      <w:r w:rsidR="008734C3">
        <w:t>project number and speed</w:t>
      </w:r>
      <w:r>
        <w:t>type.</w:t>
      </w:r>
    </w:p>
    <w:p w14:paraId="459D0B46" w14:textId="04D5576C" w:rsidR="00215ABA" w:rsidRPr="008E2873" w:rsidRDefault="002A4B50" w:rsidP="005C46A3">
      <w:pPr>
        <w:pStyle w:val="ListParagraph"/>
        <w:numPr>
          <w:ilvl w:val="0"/>
          <w:numId w:val="18"/>
        </w:numPr>
      </w:pPr>
      <w:r>
        <w:t>The Financial Office</w:t>
      </w:r>
      <w:r w:rsidR="00215ABA">
        <w:t xml:space="preserve"> will </w:t>
      </w:r>
      <w:r>
        <w:t>send</w:t>
      </w:r>
      <w:r w:rsidR="00215ABA">
        <w:t xml:space="preserve"> a notification</w:t>
      </w:r>
      <w:r w:rsidR="00870936" w:rsidRPr="008E2873">
        <w:t xml:space="preserve"> to the PI and </w:t>
      </w:r>
      <w:r w:rsidR="00215ABA">
        <w:t xml:space="preserve">all fiscal officers with the speedtype, project number, </w:t>
      </w:r>
      <w:r w:rsidR="008734C3">
        <w:t xml:space="preserve">project dates, </w:t>
      </w:r>
      <w:r w:rsidR="00215ABA">
        <w:t>and available budget</w:t>
      </w:r>
      <w:r w:rsidR="00870936" w:rsidRPr="008E2873">
        <w:t>.</w:t>
      </w:r>
    </w:p>
    <w:p w14:paraId="5FBB514D" w14:textId="608D9A77" w:rsidR="006671B7" w:rsidRPr="00BE5FE4" w:rsidRDefault="006671B7" w:rsidP="00F52DEE">
      <w:pPr>
        <w:rPr>
          <w:sz w:val="20"/>
          <w:szCs w:val="20"/>
        </w:rPr>
      </w:pPr>
    </w:p>
    <w:p w14:paraId="302AE32C" w14:textId="54FEE1F2" w:rsidR="00E675C9" w:rsidRPr="00D92F6F" w:rsidRDefault="00CE527D" w:rsidP="00215ABA">
      <w:pPr>
        <w:pStyle w:val="Heading3"/>
      </w:pPr>
      <w:bookmarkStart w:id="71" w:name="_Toc229581558"/>
      <w:r w:rsidRPr="00D92F6F">
        <w:t>Ca</w:t>
      </w:r>
      <w:r w:rsidR="00310BC8" w:rsidRPr="00D92F6F">
        <w:t>n I set up a pre-a</w:t>
      </w:r>
      <w:r w:rsidR="00215ABA" w:rsidRPr="00D92F6F">
        <w:t>ward spending account?</w:t>
      </w:r>
      <w:bookmarkEnd w:id="71"/>
    </w:p>
    <w:p w14:paraId="45669ADC" w14:textId="57EAC710" w:rsidR="00215ABA" w:rsidRPr="00D92F6F" w:rsidRDefault="00310BC8" w:rsidP="00215ABA">
      <w:r w:rsidRPr="00D92F6F">
        <w:t>Pre-a</w:t>
      </w:r>
      <w:r w:rsidR="00215ABA" w:rsidRPr="00D92F6F">
        <w:t xml:space="preserve">ward spending accounts can be set up for awards provided that the </w:t>
      </w:r>
      <w:r w:rsidR="00253D72" w:rsidRPr="00D92F6F">
        <w:t>sponsor permits pre</w:t>
      </w:r>
      <w:r w:rsidRPr="00D92F6F">
        <w:t>-</w:t>
      </w:r>
      <w:r w:rsidR="00253D72" w:rsidRPr="00D92F6F">
        <w:t>award spending</w:t>
      </w:r>
      <w:r w:rsidR="00215ABA" w:rsidRPr="00D92F6F">
        <w:t xml:space="preserve">. Verification is needed </w:t>
      </w:r>
      <w:proofErr w:type="gramStart"/>
      <w:r w:rsidR="00215ABA" w:rsidRPr="00D92F6F">
        <w:t>from</w:t>
      </w:r>
      <w:proofErr w:type="gramEnd"/>
      <w:r w:rsidR="00215ABA" w:rsidRPr="00D92F6F">
        <w:t xml:space="preserve"> the contract or grant authority if this information is not given in the award document. Requesting a pre</w:t>
      </w:r>
      <w:r w:rsidRPr="00D92F6F">
        <w:t>-</w:t>
      </w:r>
      <w:r w:rsidR="00215ABA" w:rsidRPr="00D92F6F">
        <w:t xml:space="preserve">award </w:t>
      </w:r>
      <w:proofErr w:type="gramStart"/>
      <w:r w:rsidR="00215ABA" w:rsidRPr="00D92F6F">
        <w:t>speedtype</w:t>
      </w:r>
      <w:proofErr w:type="gramEnd"/>
      <w:r w:rsidR="00215ABA" w:rsidRPr="00D92F6F">
        <w:t xml:space="preserve"> can be initiated once the initial notice of the award is received prior to receiving the actual award documents.</w:t>
      </w:r>
      <w:r w:rsidR="008734C3" w:rsidRPr="00D92F6F">
        <w:t xml:space="preserve"> Pre-award </w:t>
      </w:r>
      <w:proofErr w:type="spellStart"/>
      <w:proofErr w:type="gramStart"/>
      <w:r w:rsidR="008734C3" w:rsidRPr="00D92F6F">
        <w:t>speedtypes</w:t>
      </w:r>
      <w:proofErr w:type="spellEnd"/>
      <w:proofErr w:type="gramEnd"/>
      <w:r w:rsidR="008734C3" w:rsidRPr="00D92F6F">
        <w:t xml:space="preserve"> can also be requested for awards that have been received but there will be a substantial delay before OGC Award Setup can process the award.</w:t>
      </w:r>
      <w:r w:rsidR="007563BE" w:rsidRPr="00D92F6F">
        <w:t xml:space="preserve"> </w:t>
      </w:r>
      <w:r w:rsidR="00215ABA" w:rsidRPr="00D92F6F">
        <w:t xml:space="preserve">The link for this request is here: </w:t>
      </w:r>
      <w:hyperlink r:id="rId68" w:history="1">
        <w:r w:rsidR="00215ABA" w:rsidRPr="00D92F6F">
          <w:rPr>
            <w:rStyle w:val="Hyperlink"/>
          </w:rPr>
          <w:t>https://ucdenverdata.formstack.com/forms/award_preactivation_request_9_18</w:t>
        </w:r>
      </w:hyperlink>
      <w:r w:rsidR="00215ABA" w:rsidRPr="00D92F6F">
        <w:t>.</w:t>
      </w:r>
    </w:p>
    <w:p w14:paraId="0C4FC44A" w14:textId="77777777" w:rsidR="00215ABA" w:rsidRPr="00BE5FE4" w:rsidRDefault="00215ABA" w:rsidP="00215ABA">
      <w:pPr>
        <w:rPr>
          <w:sz w:val="20"/>
          <w:szCs w:val="20"/>
        </w:rPr>
      </w:pPr>
    </w:p>
    <w:p w14:paraId="6B2A009B" w14:textId="33EC5BD6" w:rsidR="00215ABA" w:rsidRPr="00BE5FE4" w:rsidRDefault="00215ABA" w:rsidP="00215ABA">
      <w:pPr>
        <w:rPr>
          <w:spacing w:val="-6"/>
        </w:rPr>
      </w:pPr>
      <w:r w:rsidRPr="00D92F6F">
        <w:t>Departments are financially responsible for any project costs that are disallowed if an award is not issued/executed or if expenses are inc</w:t>
      </w:r>
      <w:r w:rsidR="00EE51D0" w:rsidRPr="00D92F6F">
        <w:t>urred prior to the estimated 90-</w:t>
      </w:r>
      <w:r w:rsidR="008734C3" w:rsidRPr="00D92F6F">
        <w:t xml:space="preserve">day pre-award </w:t>
      </w:r>
      <w:r w:rsidR="00BE5FE4" w:rsidRPr="00BE5FE4">
        <w:rPr>
          <w:spacing w:val="-6"/>
        </w:rPr>
        <w:t>p</w:t>
      </w:r>
      <w:r w:rsidR="008734C3" w:rsidRPr="00BE5FE4">
        <w:rPr>
          <w:spacing w:val="-6"/>
        </w:rPr>
        <w:t>eriod.</w:t>
      </w:r>
    </w:p>
    <w:p w14:paraId="74EA0C66" w14:textId="3242F786" w:rsidR="00215ABA" w:rsidRPr="00BE5FE4" w:rsidRDefault="00215ABA" w:rsidP="00F52DEE">
      <w:pPr>
        <w:rPr>
          <w:sz w:val="20"/>
          <w:szCs w:val="20"/>
        </w:rPr>
      </w:pPr>
    </w:p>
    <w:p w14:paraId="3D9E917E" w14:textId="0D75994B" w:rsidR="00667FB0" w:rsidRPr="008E2873" w:rsidRDefault="00CE527D" w:rsidP="00215ABA">
      <w:pPr>
        <w:pStyle w:val="Heading3"/>
      </w:pPr>
      <w:bookmarkStart w:id="72" w:name="_Toc229581559"/>
      <w:r w:rsidRPr="008E2873">
        <w:t>Wh</w:t>
      </w:r>
      <w:r w:rsidR="00310BC8">
        <w:t>ere do I get a s</w:t>
      </w:r>
      <w:r w:rsidR="00253D72">
        <w:t>peedt</w:t>
      </w:r>
      <w:r w:rsidR="00310BC8">
        <w:t>ype or project n</w:t>
      </w:r>
      <w:r w:rsidRPr="008E2873">
        <w:t>umber?</w:t>
      </w:r>
      <w:bookmarkEnd w:id="72"/>
      <w:r w:rsidR="00667FB0" w:rsidRPr="008E2873">
        <w:t xml:space="preserve"> </w:t>
      </w:r>
    </w:p>
    <w:p w14:paraId="1F25AB5E" w14:textId="47EA4E95" w:rsidR="00AE0FB5" w:rsidRPr="00BE5FE4" w:rsidRDefault="007E01BF" w:rsidP="00F52DEE">
      <w:pPr>
        <w:rPr>
          <w:sz w:val="20"/>
          <w:szCs w:val="20"/>
        </w:rPr>
      </w:pPr>
      <w:r w:rsidRPr="008E2873">
        <w:t>Project speed types and project n</w:t>
      </w:r>
      <w:r w:rsidR="00310BC8">
        <w:t>umbers are sent to each PI and department/c</w:t>
      </w:r>
      <w:r w:rsidRPr="008E2873">
        <w:t xml:space="preserve">enter contact by </w:t>
      </w:r>
      <w:r w:rsidR="00253D72">
        <w:t xml:space="preserve">OGC Awards Setup </w:t>
      </w:r>
      <w:r w:rsidRPr="008E2873">
        <w:t>for e</w:t>
      </w:r>
      <w:r w:rsidR="002A4B50">
        <w:t>ach new award or modification when the accounts are ready for use.</w:t>
      </w:r>
      <w:r w:rsidR="000D0DB9" w:rsidRPr="008E2873">
        <w:br/>
      </w:r>
    </w:p>
    <w:p w14:paraId="032C0986" w14:textId="77777777" w:rsidR="00E675C9" w:rsidRPr="008E2873" w:rsidRDefault="00CE527D" w:rsidP="002A4B50">
      <w:pPr>
        <w:pStyle w:val="Heading3"/>
      </w:pPr>
      <w:bookmarkStart w:id="73" w:name="_Toc229581560"/>
      <w:r w:rsidRPr="008E2873">
        <w:t>How do I track expenses that are charged to my projects?</w:t>
      </w:r>
      <w:bookmarkEnd w:id="73"/>
    </w:p>
    <w:p w14:paraId="082BE882" w14:textId="4A766352" w:rsidR="000966F2" w:rsidRPr="008E2873" w:rsidRDefault="00CE527D" w:rsidP="00F52DEE">
      <w:r w:rsidRPr="008E2873">
        <w:t>Reports containing your expenses are</w:t>
      </w:r>
      <w:r w:rsidR="00310BC8">
        <w:t xml:space="preserve"> available through the CU-Data reporting s</w:t>
      </w:r>
      <w:r w:rsidR="00A1396F" w:rsidRPr="008E2873">
        <w:t>ystem. If you woul</w:t>
      </w:r>
      <w:r w:rsidR="00310BC8">
        <w:t xml:space="preserve">d like access to the new m-Fin </w:t>
      </w:r>
      <w:proofErr w:type="gramStart"/>
      <w:r w:rsidR="00310BC8">
        <w:t>r</w:t>
      </w:r>
      <w:r w:rsidR="00A1396F" w:rsidRPr="008E2873">
        <w:t>eports</w:t>
      </w:r>
      <w:proofErr w:type="gramEnd"/>
      <w:r w:rsidR="00A1396F" w:rsidRPr="008E2873">
        <w:t xml:space="preserve"> please</w:t>
      </w:r>
      <w:r w:rsidR="002A4B50">
        <w:t xml:space="preserve"> contact </w:t>
      </w:r>
      <w:r w:rsidR="00557E1B">
        <w:t>the finance manager</w:t>
      </w:r>
      <w:r w:rsidR="002A4B50">
        <w:t xml:space="preserve"> or the department</w:t>
      </w:r>
      <w:r w:rsidR="00A821C2">
        <w:t xml:space="preserve"> program manager</w:t>
      </w:r>
      <w:r w:rsidR="00A1396F" w:rsidRPr="008E2873">
        <w:t>.</w:t>
      </w:r>
      <w:r w:rsidR="002A4B50">
        <w:t xml:space="preserve"> </w:t>
      </w:r>
    </w:p>
    <w:p w14:paraId="134F958E" w14:textId="785C1A25" w:rsidR="003362A0" w:rsidRPr="00BE5FE4" w:rsidRDefault="003362A0" w:rsidP="00F52DEE">
      <w:pPr>
        <w:rPr>
          <w:sz w:val="20"/>
          <w:szCs w:val="20"/>
        </w:rPr>
      </w:pPr>
    </w:p>
    <w:p w14:paraId="6F2918C3" w14:textId="642D794F" w:rsidR="00024719" w:rsidRDefault="00152778" w:rsidP="007C5FE3">
      <w:pPr>
        <w:pStyle w:val="Heading3"/>
      </w:pPr>
      <w:bookmarkStart w:id="74" w:name="_Toc229581561"/>
      <w:r w:rsidRPr="008E2873">
        <w:t>H</w:t>
      </w:r>
      <w:r w:rsidR="00CE527D" w:rsidRPr="008E2873">
        <w:t xml:space="preserve">ow do I </w:t>
      </w:r>
      <w:r w:rsidR="0026110E" w:rsidRPr="008E2873">
        <w:t>request</w:t>
      </w:r>
      <w:r w:rsidR="002A4B50">
        <w:t xml:space="preserve"> a no-cost extension?</w:t>
      </w:r>
      <w:bookmarkEnd w:id="74"/>
    </w:p>
    <w:p w14:paraId="2FE2BE73" w14:textId="12065CD7" w:rsidR="009263B5" w:rsidRDefault="00310BC8" w:rsidP="007C5FE3">
      <w:r>
        <w:t>Please se</w:t>
      </w:r>
      <w:r w:rsidR="00D12298">
        <w:t xml:space="preserve">e the NCE section in </w:t>
      </w:r>
      <w:r w:rsidR="00D12298" w:rsidRPr="00D12298">
        <w:rPr>
          <w:u w:val="single"/>
        </w:rPr>
        <w:fldChar w:fldCharType="begin"/>
      </w:r>
      <w:r w:rsidR="00D12298" w:rsidRPr="00D12298">
        <w:rPr>
          <w:u w:val="single"/>
        </w:rPr>
        <w:instrText xml:space="preserve"> REF _Ref17804817 \h  \* MERGEFORMAT </w:instrText>
      </w:r>
      <w:r w:rsidR="00D12298" w:rsidRPr="00D12298">
        <w:rPr>
          <w:u w:val="single"/>
        </w:rPr>
      </w:r>
      <w:r w:rsidR="00D12298" w:rsidRPr="00D12298">
        <w:rPr>
          <w:u w:val="single"/>
        </w:rPr>
        <w:fldChar w:fldCharType="separate"/>
      </w:r>
      <w:r w:rsidR="00D12298" w:rsidRPr="00D12298">
        <w:rPr>
          <w:u w:val="single"/>
        </w:rPr>
        <w:t>3.7 Overview: what to route and when to route it</w:t>
      </w:r>
      <w:r w:rsidR="00D12298" w:rsidRPr="00D12298">
        <w:rPr>
          <w:u w:val="single"/>
        </w:rPr>
        <w:fldChar w:fldCharType="end"/>
      </w:r>
      <w:r>
        <w:t xml:space="preserve">. </w:t>
      </w:r>
      <w:r w:rsidR="00CA0DD7" w:rsidRPr="00726E99">
        <w:rPr>
          <w:rFonts w:eastAsia="Times New Roman" w:cstheme="minorHAnsi"/>
        </w:rPr>
        <w:t>B</w:t>
      </w:r>
      <w:r w:rsidR="00CA0DD7">
        <w:rPr>
          <w:rFonts w:eastAsia="Times New Roman" w:cstheme="minorHAnsi"/>
        </w:rPr>
        <w:t>M</w:t>
      </w:r>
      <w:r w:rsidR="00CA0DD7" w:rsidRPr="00726E99">
        <w:rPr>
          <w:rFonts w:eastAsia="Times New Roman" w:cstheme="minorHAnsi"/>
        </w:rPr>
        <w:t xml:space="preserve">E </w:t>
      </w:r>
      <w:r w:rsidR="00253D72">
        <w:t>PIs should submit all NCE requests through their pre</w:t>
      </w:r>
      <w:r w:rsidR="00815CDC">
        <w:t>-</w:t>
      </w:r>
      <w:r w:rsidR="00253D72">
        <w:t>award manager.</w:t>
      </w:r>
    </w:p>
    <w:p w14:paraId="4D3C1673" w14:textId="77777777" w:rsidR="009263B5" w:rsidRPr="00BE5FE4" w:rsidRDefault="009263B5" w:rsidP="007C5FE3">
      <w:pPr>
        <w:rPr>
          <w:sz w:val="20"/>
          <w:szCs w:val="20"/>
        </w:rPr>
      </w:pPr>
    </w:p>
    <w:p w14:paraId="5859A1CE" w14:textId="048F66F7" w:rsidR="00231C04" w:rsidRPr="008E2873" w:rsidRDefault="00CE527D" w:rsidP="00F52DEE">
      <w:bookmarkStart w:id="75" w:name="_Toc229581562"/>
      <w:r w:rsidRPr="001609AE">
        <w:rPr>
          <w:rStyle w:val="Heading3Char"/>
        </w:rPr>
        <w:t xml:space="preserve">Who should I contact if I want to verify that I can charge something </w:t>
      </w:r>
      <w:proofErr w:type="gramStart"/>
      <w:r w:rsidRPr="001609AE">
        <w:rPr>
          <w:rStyle w:val="Heading3Char"/>
        </w:rPr>
        <w:t>to</w:t>
      </w:r>
      <w:proofErr w:type="gramEnd"/>
      <w:r w:rsidRPr="001609AE">
        <w:rPr>
          <w:rStyle w:val="Heading3Char"/>
        </w:rPr>
        <w:t xml:space="preserve"> my project?</w:t>
      </w:r>
      <w:bookmarkEnd w:id="75"/>
      <w:r w:rsidR="00231C04" w:rsidRPr="008E2873">
        <w:rPr>
          <w:u w:val="single"/>
        </w:rPr>
        <w:br/>
      </w:r>
      <w:r w:rsidR="00557E1B">
        <w:t xml:space="preserve">Contact the department </w:t>
      </w:r>
      <w:r w:rsidR="00A821C2">
        <w:t>program manager</w:t>
      </w:r>
      <w:r w:rsidR="00557E1B">
        <w:t xml:space="preserve"> or the pre</w:t>
      </w:r>
      <w:r w:rsidR="00815CDC">
        <w:t>-</w:t>
      </w:r>
      <w:r w:rsidR="00557E1B">
        <w:t>award or finance manager</w:t>
      </w:r>
      <w:r w:rsidR="001609AE">
        <w:t xml:space="preserve">. They will review the notice of award to verify the costs are allocable to the project in question. </w:t>
      </w:r>
      <w:r w:rsidR="00231C04" w:rsidRPr="008E2873">
        <w:t>Allowable costs need to be reasonable, allocable and consistent</w:t>
      </w:r>
      <w:r w:rsidR="00D30AFB" w:rsidRPr="008E2873">
        <w:t>.</w:t>
      </w:r>
    </w:p>
    <w:p w14:paraId="01A13BE6" w14:textId="77777777" w:rsidR="003C4FE1" w:rsidRPr="00BE5FE4" w:rsidRDefault="003C4FE1" w:rsidP="00F52DEE">
      <w:pPr>
        <w:rPr>
          <w:sz w:val="20"/>
          <w:szCs w:val="20"/>
        </w:rPr>
      </w:pPr>
    </w:p>
    <w:p w14:paraId="218394CA" w14:textId="77777777" w:rsidR="003C4FE1" w:rsidRPr="008E2873" w:rsidRDefault="00CE527D" w:rsidP="001609AE">
      <w:pPr>
        <w:pStyle w:val="Heading3"/>
      </w:pPr>
      <w:bookmarkStart w:id="76" w:name="_Toc229581563"/>
      <w:r w:rsidRPr="008E2873">
        <w:t>Where can I find various research-related forms?</w:t>
      </w:r>
      <w:bookmarkEnd w:id="76"/>
      <w:r w:rsidRPr="008E2873">
        <w:t xml:space="preserve"> </w:t>
      </w:r>
    </w:p>
    <w:p w14:paraId="301A41D2" w14:textId="61F68ABF" w:rsidR="00082FD7" w:rsidRDefault="00164794" w:rsidP="00082FD7">
      <w:r w:rsidRPr="008E2873">
        <w:t xml:space="preserve">Forms </w:t>
      </w:r>
      <w:r w:rsidR="001609AE">
        <w:t xml:space="preserve">and information </w:t>
      </w:r>
      <w:r w:rsidRPr="008E2873">
        <w:t>for</w:t>
      </w:r>
      <w:r w:rsidR="00287B51" w:rsidRPr="008E2873">
        <w:t xml:space="preserve"> many</w:t>
      </w:r>
      <w:r w:rsidRPr="008E2873">
        <w:t xml:space="preserve"> research related activities can be found at</w:t>
      </w:r>
      <w:r w:rsidR="001609AE">
        <w:t xml:space="preserve"> </w:t>
      </w:r>
      <w:hyperlink r:id="rId69" w:history="1">
        <w:r w:rsidR="00481A3E" w:rsidRPr="007A07B4">
          <w:rPr>
            <w:rStyle w:val="Hyperlink"/>
          </w:rPr>
          <w:t>https://engineering.ucdenver.edu/faculty-and-staff/research-and-creative-activities/forms</w:t>
        </w:r>
      </w:hyperlink>
      <w:r w:rsidR="00481A3E">
        <w:t>;</w:t>
      </w:r>
      <w:r w:rsidR="001609AE">
        <w:t xml:space="preserve"> this is a resource maintained by Ali for PIs to use in putting together proposals and contracts. Check with </w:t>
      </w:r>
      <w:r w:rsidR="00557E1B">
        <w:t>the pre</w:t>
      </w:r>
      <w:r w:rsidR="00815CDC">
        <w:t>-</w:t>
      </w:r>
      <w:r w:rsidR="00557E1B">
        <w:t>award or finance manager</w:t>
      </w:r>
      <w:r w:rsidR="001609AE">
        <w:t xml:space="preserve"> if you have any questions about any of these forms or if you t</w:t>
      </w:r>
      <w:r w:rsidR="00082FD7">
        <w:t>hink a form may be out of date.</w:t>
      </w:r>
    </w:p>
    <w:p w14:paraId="7C430E60" w14:textId="23D7A539" w:rsidR="006671B7" w:rsidRPr="004F6528" w:rsidRDefault="003B0C1A" w:rsidP="00082FD7">
      <w:pPr>
        <w:pStyle w:val="Heading1"/>
        <w:spacing w:before="0"/>
        <w:rPr>
          <w:rFonts w:ascii="Helvetica" w:hAnsi="Helvetica" w:cs="Helvetica"/>
        </w:rPr>
      </w:pPr>
      <w:bookmarkStart w:id="77" w:name="_Toc229581564"/>
      <w:r w:rsidRPr="004F6528">
        <w:rPr>
          <w:rStyle w:val="Heading1Char"/>
          <w:rFonts w:ascii="Helvetica" w:hAnsi="Helvetica" w:cs="Helvetica"/>
          <w:b/>
          <w:bCs/>
        </w:rPr>
        <w:lastRenderedPageBreak/>
        <w:t>4</w:t>
      </w:r>
      <w:r w:rsidR="007C232B" w:rsidRPr="004F6528">
        <w:rPr>
          <w:rStyle w:val="Heading1Char"/>
          <w:rFonts w:ascii="Helvetica" w:hAnsi="Helvetica" w:cs="Helvetica"/>
          <w:b/>
          <w:bCs/>
        </w:rPr>
        <w:t xml:space="preserve">. </w:t>
      </w:r>
      <w:r w:rsidR="00EF52EB" w:rsidRPr="004F6528">
        <w:rPr>
          <w:rStyle w:val="Heading1Char"/>
          <w:rFonts w:ascii="Helvetica" w:hAnsi="Helvetica" w:cs="Helvetica"/>
          <w:b/>
          <w:bCs/>
        </w:rPr>
        <w:t>Summary o</w:t>
      </w:r>
      <w:r w:rsidR="00D54BA6" w:rsidRPr="004F6528">
        <w:rPr>
          <w:rStyle w:val="Heading1Char"/>
          <w:rFonts w:ascii="Helvetica" w:hAnsi="Helvetica" w:cs="Helvetica"/>
          <w:b/>
          <w:bCs/>
        </w:rPr>
        <w:t>f research a</w:t>
      </w:r>
      <w:r w:rsidR="00EF52EB" w:rsidRPr="004F6528">
        <w:rPr>
          <w:rStyle w:val="Heading1Char"/>
          <w:rFonts w:ascii="Helvetica" w:hAnsi="Helvetica" w:cs="Helvetica"/>
          <w:b/>
          <w:bCs/>
        </w:rPr>
        <w:t>d</w:t>
      </w:r>
      <w:r w:rsidR="00D54BA6" w:rsidRPr="004F6528">
        <w:rPr>
          <w:rStyle w:val="Heading1Char"/>
          <w:rFonts w:ascii="Helvetica" w:hAnsi="Helvetica" w:cs="Helvetica"/>
          <w:b/>
          <w:bCs/>
        </w:rPr>
        <w:t>ministration c</w:t>
      </w:r>
      <w:r w:rsidR="00D753B3" w:rsidRPr="004F6528">
        <w:rPr>
          <w:rStyle w:val="Heading1Char"/>
          <w:rFonts w:ascii="Helvetica" w:hAnsi="Helvetica" w:cs="Helvetica"/>
          <w:b/>
          <w:bCs/>
        </w:rPr>
        <w:t>ontacts</w:t>
      </w:r>
      <w:bookmarkEnd w:id="77"/>
      <w:r w:rsidR="00877DD2" w:rsidRPr="004F6528">
        <w:br/>
      </w:r>
    </w:p>
    <w:p w14:paraId="0AEE10F6" w14:textId="66131A84" w:rsidR="001609AE" w:rsidRDefault="003B0C1A" w:rsidP="00502EA4">
      <w:pPr>
        <w:pStyle w:val="Heading2"/>
        <w:spacing w:before="0"/>
      </w:pPr>
      <w:bookmarkStart w:id="78" w:name="Department"/>
      <w:bookmarkStart w:id="79" w:name="_Toc229581565"/>
      <w:bookmarkEnd w:id="78"/>
      <w:r>
        <w:t>4</w:t>
      </w:r>
      <w:r w:rsidR="007C232B">
        <w:t xml:space="preserve">.1 </w:t>
      </w:r>
      <w:r w:rsidR="001609AE">
        <w:t>College-level contacts for proposals, contracts, finances, and HR</w:t>
      </w:r>
      <w:bookmarkEnd w:id="79"/>
    </w:p>
    <w:p w14:paraId="15DA923F" w14:textId="77777777" w:rsidR="005029E9" w:rsidRPr="005029E9" w:rsidRDefault="005029E9" w:rsidP="005029E9">
      <w:r w:rsidRPr="005029E9">
        <w:t xml:space="preserve">Dean: Martin Dunn </w:t>
      </w:r>
      <w:hyperlink r:id="rId70" w:history="1">
        <w:r w:rsidRPr="005029E9">
          <w:rPr>
            <w:rStyle w:val="Hyperlink"/>
          </w:rPr>
          <w:t>martin.dunn@ucdenver.edu</w:t>
        </w:r>
      </w:hyperlink>
      <w:r w:rsidRPr="005029E9">
        <w:t xml:space="preserve"> 303-315-7170</w:t>
      </w:r>
    </w:p>
    <w:p w14:paraId="7D2925F8" w14:textId="77777777" w:rsidR="005029E9" w:rsidRPr="005029E9" w:rsidRDefault="005029E9" w:rsidP="005029E9">
      <w:r w:rsidRPr="005029E9">
        <w:t xml:space="preserve">College-wide Research Development: Ali Pearks </w:t>
      </w:r>
      <w:hyperlink r:id="rId71" w:history="1">
        <w:r w:rsidRPr="005029E9">
          <w:rPr>
            <w:rStyle w:val="Hyperlink"/>
          </w:rPr>
          <w:t>alison.pearks@ucdenver.edu</w:t>
        </w:r>
      </w:hyperlink>
      <w:r w:rsidRPr="005029E9">
        <w:t xml:space="preserve"> 303-315-7171</w:t>
      </w:r>
    </w:p>
    <w:p w14:paraId="2EA285F1" w14:textId="310310BD" w:rsidR="005029E9" w:rsidRPr="005029E9" w:rsidRDefault="005029E9" w:rsidP="005029E9">
      <w:r w:rsidRPr="005029E9">
        <w:t>Bio</w:t>
      </w:r>
      <w:r w:rsidR="00CA0DD7">
        <w:t>medical E</w:t>
      </w:r>
      <w:r w:rsidRPr="005029E9">
        <w:t xml:space="preserve">ngineering Proposals and Contracts: Karen Gilbert </w:t>
      </w:r>
      <w:hyperlink r:id="rId72" w:history="1">
        <w:r w:rsidRPr="005029E9">
          <w:rPr>
            <w:rStyle w:val="Hyperlink"/>
          </w:rPr>
          <w:t>karen.gilbert@cuanschutz.edu</w:t>
        </w:r>
      </w:hyperlink>
      <w:r w:rsidRPr="005029E9">
        <w:t xml:space="preserve"> 303-724-729</w:t>
      </w:r>
    </w:p>
    <w:p w14:paraId="2BF9494A" w14:textId="431C0184" w:rsidR="005029E9" w:rsidRPr="005029E9" w:rsidRDefault="005029E9" w:rsidP="005029E9">
      <w:r w:rsidRPr="00F758D5">
        <w:t xml:space="preserve">CIDE proposals, contracts, and finances: </w:t>
      </w:r>
      <w:r w:rsidR="00BD42B6" w:rsidRPr="00F758D5">
        <w:rPr>
          <w:rFonts w:cstheme="minorHAnsi"/>
        </w:rPr>
        <w:t>Tonya Lacy</w:t>
      </w:r>
      <w:r w:rsidR="00D92F6F" w:rsidRPr="00F758D5">
        <w:t xml:space="preserve"> </w:t>
      </w:r>
      <w:hyperlink r:id="rId73" w:history="1">
        <w:r w:rsidR="00BD42B6" w:rsidRPr="00F758D5">
          <w:rPr>
            <w:rStyle w:val="Hyperlink"/>
          </w:rPr>
          <w:t>tonya.lacy@cuanschutz.edu</w:t>
        </w:r>
      </w:hyperlink>
      <w:r w:rsidR="00BD42B6" w:rsidRPr="00F758D5">
        <w:t xml:space="preserve"> </w:t>
      </w:r>
      <w:r w:rsidRPr="00F758D5">
        <w:t>303-724-8166</w:t>
      </w:r>
    </w:p>
    <w:p w14:paraId="157D7473" w14:textId="4E67BE80" w:rsidR="005029E9" w:rsidRPr="005029E9" w:rsidRDefault="005029E9" w:rsidP="00BD42B6">
      <w:r w:rsidRPr="005029E9">
        <w:t xml:space="preserve">Downtown Proposals and Contracts: Christine Bravo </w:t>
      </w:r>
      <w:hyperlink r:id="rId74" w:history="1">
        <w:r w:rsidR="00BD42B6" w:rsidRPr="00F01FB8">
          <w:rPr>
            <w:rStyle w:val="Hyperlink"/>
          </w:rPr>
          <w:t>christine.bravo@ucdenver.edu</w:t>
        </w:r>
      </w:hyperlink>
      <w:r w:rsidRPr="005029E9">
        <w:t xml:space="preserve"> 303-315-7564</w:t>
      </w:r>
    </w:p>
    <w:p w14:paraId="08E92E15" w14:textId="7AB7A523" w:rsidR="005029E9" w:rsidRPr="005029E9" w:rsidRDefault="005029E9" w:rsidP="005029E9">
      <w:r w:rsidRPr="005029E9">
        <w:t>Bio</w:t>
      </w:r>
      <w:r w:rsidR="00CA0DD7">
        <w:t xml:space="preserve">medical Engineering </w:t>
      </w:r>
      <w:r w:rsidRPr="005029E9">
        <w:t xml:space="preserve">Finances: Kate Hoch </w:t>
      </w:r>
      <w:hyperlink r:id="rId75" w:history="1">
        <w:r w:rsidRPr="005029E9">
          <w:rPr>
            <w:rStyle w:val="Hyperlink"/>
          </w:rPr>
          <w:t xml:space="preserve">kate.hoch@cuanschutz.edu </w:t>
        </w:r>
      </w:hyperlink>
      <w:r w:rsidRPr="005029E9">
        <w:t xml:space="preserve"> 303-724-6280</w:t>
      </w:r>
    </w:p>
    <w:p w14:paraId="2B24634A" w14:textId="7C3D812B" w:rsidR="00BD42B6" w:rsidRDefault="005029E9" w:rsidP="005029E9">
      <w:r w:rsidRPr="005029E9">
        <w:t xml:space="preserve">Downtown Finances: Jason O’Connor </w:t>
      </w:r>
      <w:r w:rsidR="00BD42B6" w:rsidRPr="00BD42B6">
        <w:t>jason.p.oconnor@ucdenver.edu</w:t>
      </w:r>
    </w:p>
    <w:p w14:paraId="4102BCC4" w14:textId="24730503" w:rsidR="005029E9" w:rsidRPr="005029E9" w:rsidRDefault="005029E9" w:rsidP="005029E9">
      <w:r w:rsidRPr="005029E9">
        <w:t xml:space="preserve">HR: Amy Fauver </w:t>
      </w:r>
      <w:hyperlink r:id="rId76" w:history="1">
        <w:r w:rsidRPr="005029E9">
          <w:rPr>
            <w:rStyle w:val="Hyperlink"/>
          </w:rPr>
          <w:t>amy.fauver@ucdenver.edu</w:t>
        </w:r>
      </w:hyperlink>
    </w:p>
    <w:p w14:paraId="12EC3BBD" w14:textId="77777777" w:rsidR="005029E9" w:rsidRPr="005029E9" w:rsidRDefault="005029E9" w:rsidP="00F758D5">
      <w:pPr>
        <w:pStyle w:val="Heading2"/>
      </w:pPr>
      <w:bookmarkStart w:id="80" w:name="_Toc17898694"/>
      <w:bookmarkStart w:id="81" w:name="_Toc229581566"/>
      <w:r w:rsidRPr="005029E9">
        <w:t>4.2 Department contacts for account and personnel management</w:t>
      </w:r>
      <w:bookmarkEnd w:id="80"/>
      <w:bookmarkEnd w:id="81"/>
    </w:p>
    <w:p w14:paraId="0BBC7E95" w14:textId="0241E671" w:rsidR="005029E9" w:rsidRPr="005029E9" w:rsidRDefault="005029E9" w:rsidP="005029E9">
      <w:r w:rsidRPr="005029E9">
        <w:t>Bio</w:t>
      </w:r>
      <w:r w:rsidR="00CA0DD7">
        <w:t>medical Engineering</w:t>
      </w:r>
      <w:r w:rsidRPr="005029E9">
        <w:t xml:space="preserve">: Kate Hoch </w:t>
      </w:r>
      <w:hyperlink r:id="rId77" w:history="1">
        <w:r w:rsidRPr="005029E9">
          <w:rPr>
            <w:rStyle w:val="Hyperlink"/>
          </w:rPr>
          <w:t>kate.hoch@cuanschutz.edu</w:t>
        </w:r>
      </w:hyperlink>
      <w:r w:rsidRPr="005029E9">
        <w:t xml:space="preserve"> 303-724-6280</w:t>
      </w:r>
    </w:p>
    <w:p w14:paraId="5950C117" w14:textId="3680FE94" w:rsidR="005029E9" w:rsidRPr="005029E9" w:rsidRDefault="005029E9" w:rsidP="005029E9">
      <w:r w:rsidRPr="005029E9">
        <w:t>Civil Engineering</w:t>
      </w:r>
      <w:r w:rsidR="00CA0DD7">
        <w:t xml:space="preserve"> and Construction</w:t>
      </w:r>
      <w:r w:rsidRPr="005029E9">
        <w:t xml:space="preserve">: Pam Mettler </w:t>
      </w:r>
      <w:hyperlink r:id="rId78" w:history="1">
        <w:r w:rsidRPr="005029E9">
          <w:rPr>
            <w:rStyle w:val="Hyperlink"/>
          </w:rPr>
          <w:t>pam.mettler@ucdenver.edu</w:t>
        </w:r>
      </w:hyperlink>
      <w:r w:rsidRPr="005029E9">
        <w:t xml:space="preserve"> 303-315-7179</w:t>
      </w:r>
    </w:p>
    <w:p w14:paraId="5976AF13" w14:textId="2E402A85" w:rsidR="00A77425" w:rsidRDefault="005029E9" w:rsidP="00A77425">
      <w:pPr>
        <w:rPr>
          <w:highlight w:val="yellow"/>
        </w:rPr>
      </w:pPr>
      <w:r w:rsidRPr="00A77425">
        <w:t xml:space="preserve">Computer Science: </w:t>
      </w:r>
      <w:r w:rsidR="00A77425" w:rsidRPr="00A77425">
        <w:t xml:space="preserve">Sumaiya Shrabony </w:t>
      </w:r>
      <w:hyperlink r:id="rId79" w:history="1">
        <w:r w:rsidR="00A77425" w:rsidRPr="007765D3">
          <w:rPr>
            <w:rStyle w:val="Hyperlink"/>
          </w:rPr>
          <w:t>sumaiya.shrabony@ucdenver.edu</w:t>
        </w:r>
      </w:hyperlink>
      <w:r w:rsidR="00A77425">
        <w:t xml:space="preserve"> </w:t>
      </w:r>
      <w:r w:rsidR="00A77425" w:rsidRPr="00A77425">
        <w:t>303-315-1408</w:t>
      </w:r>
    </w:p>
    <w:p w14:paraId="1BC756D6" w14:textId="77777777" w:rsidR="005029E9" w:rsidRPr="005029E9" w:rsidRDefault="005029E9" w:rsidP="005029E9">
      <w:r w:rsidRPr="005029E9">
        <w:t xml:space="preserve">Electrical Engineering: Karla Flores </w:t>
      </w:r>
      <w:hyperlink r:id="rId80" w:history="1">
        <w:r w:rsidRPr="005029E9">
          <w:rPr>
            <w:rStyle w:val="Hyperlink"/>
          </w:rPr>
          <w:t>karla.flores@ucdenver.edu</w:t>
        </w:r>
      </w:hyperlink>
      <w:r w:rsidRPr="005029E9">
        <w:t xml:space="preserve">  303-315-7522</w:t>
      </w:r>
    </w:p>
    <w:p w14:paraId="495B05C4" w14:textId="77777777" w:rsidR="005029E9" w:rsidRPr="005029E9" w:rsidRDefault="005029E9" w:rsidP="005029E9">
      <w:r w:rsidRPr="005029E9">
        <w:t xml:space="preserve">Mechanical Engineering: Natalya Semyonova </w:t>
      </w:r>
      <w:hyperlink r:id="rId81" w:history="1">
        <w:r w:rsidRPr="005029E9">
          <w:rPr>
            <w:rStyle w:val="Hyperlink"/>
          </w:rPr>
          <w:t>natalya.semyonova@ucdenver.edu</w:t>
        </w:r>
      </w:hyperlink>
      <w:r w:rsidRPr="005029E9">
        <w:t xml:space="preserve"> 303-315-7562</w:t>
      </w:r>
    </w:p>
    <w:p w14:paraId="43CC7C20" w14:textId="77777777" w:rsidR="005029E9" w:rsidRPr="00D92F6F" w:rsidRDefault="005029E9" w:rsidP="00F758D5">
      <w:pPr>
        <w:pStyle w:val="Heading2"/>
      </w:pPr>
      <w:bookmarkStart w:id="82" w:name="Pre_Award"/>
      <w:bookmarkStart w:id="83" w:name="_Toc17898695"/>
      <w:bookmarkStart w:id="84" w:name="_Toc229581567"/>
      <w:bookmarkEnd w:id="82"/>
      <w:r w:rsidRPr="00D92F6F">
        <w:t>4.3 Office of Contracts and Grants</w:t>
      </w:r>
      <w:bookmarkEnd w:id="83"/>
      <w:bookmarkEnd w:id="84"/>
    </w:p>
    <w:p w14:paraId="16C2B297" w14:textId="77777777" w:rsidR="005029E9" w:rsidRPr="00D92F6F" w:rsidRDefault="005029E9" w:rsidP="005029E9">
      <w:r w:rsidRPr="00D92F6F">
        <w:t>The general inbox accounts are monitored constantly and are the best ones to use; there can be more of a delay if the person is contacted directly.</w:t>
      </w:r>
    </w:p>
    <w:p w14:paraId="464A11F6" w14:textId="77777777" w:rsidR="005029E9" w:rsidRPr="00D92F6F" w:rsidRDefault="005029E9" w:rsidP="005029E9">
      <w:r w:rsidRPr="00D92F6F">
        <w:t xml:space="preserve">General </w:t>
      </w:r>
      <w:proofErr w:type="spellStart"/>
      <w:r w:rsidRPr="00D92F6F">
        <w:t>PreAward</w:t>
      </w:r>
      <w:proofErr w:type="spellEnd"/>
      <w:r w:rsidRPr="00D92F6F">
        <w:t xml:space="preserve"> inbox: </w:t>
      </w:r>
      <w:hyperlink r:id="rId82" w:history="1">
        <w:r w:rsidRPr="00D92F6F">
          <w:rPr>
            <w:rStyle w:val="Hyperlink"/>
          </w:rPr>
          <w:t>xenia@ucdenver.edu</w:t>
        </w:r>
      </w:hyperlink>
    </w:p>
    <w:p w14:paraId="229FF2AB" w14:textId="77777777" w:rsidR="005029E9" w:rsidRPr="00D92F6F" w:rsidRDefault="005029E9" w:rsidP="005029E9">
      <w:r w:rsidRPr="00D92F6F">
        <w:t xml:space="preserve">General Contract inbox: </w:t>
      </w:r>
      <w:hyperlink r:id="rId83" w:history="1">
        <w:r w:rsidRPr="00D92F6F">
          <w:rPr>
            <w:rStyle w:val="Hyperlink"/>
          </w:rPr>
          <w:t>ogc.contracts@ucdenver.edu</w:t>
        </w:r>
      </w:hyperlink>
    </w:p>
    <w:p w14:paraId="6D2D5DF7" w14:textId="77777777" w:rsidR="005029E9" w:rsidRPr="00D92F6F" w:rsidRDefault="005029E9" w:rsidP="005029E9">
      <w:r w:rsidRPr="00D92F6F">
        <w:t xml:space="preserve">General Subaward inbox: </w:t>
      </w:r>
      <w:hyperlink r:id="rId84" w:history="1">
        <w:r w:rsidRPr="00D92F6F">
          <w:rPr>
            <w:rStyle w:val="Hyperlink"/>
          </w:rPr>
          <w:t>ogc.subawards@ucdenver.edu</w:t>
        </w:r>
      </w:hyperlink>
    </w:p>
    <w:p w14:paraId="007AB064" w14:textId="77777777" w:rsidR="005029E9" w:rsidRPr="00D92F6F" w:rsidRDefault="005029E9" w:rsidP="005029E9">
      <w:r w:rsidRPr="00D92F6F">
        <w:t xml:space="preserve">General Award Status inbox: </w:t>
      </w:r>
      <w:hyperlink r:id="rId85" w:history="1">
        <w:r w:rsidRPr="00D92F6F">
          <w:rPr>
            <w:rStyle w:val="Hyperlink"/>
          </w:rPr>
          <w:t>ogc.4status@ucdenver.edu</w:t>
        </w:r>
      </w:hyperlink>
    </w:p>
    <w:p w14:paraId="7DCD8FEA" w14:textId="77777777" w:rsidR="005029E9" w:rsidRPr="00D92F6F" w:rsidRDefault="005029E9" w:rsidP="005029E9">
      <w:r w:rsidRPr="00D92F6F">
        <w:t xml:space="preserve">General Billing inbox: </w:t>
      </w:r>
      <w:hyperlink r:id="rId86" w:history="1">
        <w:r w:rsidRPr="00D92F6F">
          <w:rPr>
            <w:rStyle w:val="Hyperlink"/>
          </w:rPr>
          <w:t>ogc.billing@ucdenver.edu</w:t>
        </w:r>
      </w:hyperlink>
    </w:p>
    <w:p w14:paraId="52170EED" w14:textId="77777777" w:rsidR="005029E9" w:rsidRPr="005029E9" w:rsidRDefault="005029E9" w:rsidP="005029E9">
      <w:r w:rsidRPr="00D92F6F">
        <w:t xml:space="preserve">General Accounts Receivable inbox: </w:t>
      </w:r>
      <w:hyperlink r:id="rId87" w:history="1">
        <w:r w:rsidRPr="00D92F6F">
          <w:rPr>
            <w:rStyle w:val="Hyperlink"/>
          </w:rPr>
          <w:t>ogc.4payments@ucdenver.edu</w:t>
        </w:r>
      </w:hyperlink>
    </w:p>
    <w:p w14:paraId="6B60169D" w14:textId="2D1B92C6" w:rsidR="0067083C" w:rsidRPr="008E2873" w:rsidRDefault="0067083C" w:rsidP="005029E9"/>
    <w:sectPr w:rsidR="0067083C" w:rsidRPr="008E2873" w:rsidSect="00877DD2">
      <w:footerReference w:type="default" r:id="rId8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D6D7" w14:textId="77777777" w:rsidR="007D15A3" w:rsidRDefault="007D15A3" w:rsidP="00A83EAD">
      <w:r>
        <w:separator/>
      </w:r>
    </w:p>
    <w:p w14:paraId="763EFE9F" w14:textId="77777777" w:rsidR="007D15A3" w:rsidRDefault="007D15A3"/>
  </w:endnote>
  <w:endnote w:type="continuationSeparator" w:id="0">
    <w:p w14:paraId="499AED95" w14:textId="77777777" w:rsidR="007D15A3" w:rsidRDefault="007D15A3" w:rsidP="00A83EAD">
      <w:r>
        <w:continuationSeparator/>
      </w:r>
    </w:p>
    <w:p w14:paraId="57993D4D" w14:textId="77777777" w:rsidR="007D15A3" w:rsidRDefault="007D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35A2" w14:textId="53269B6A" w:rsidR="00317622" w:rsidRDefault="00317622" w:rsidP="00D12298">
    <w:pPr>
      <w:pStyle w:val="Footer"/>
      <w:jc w:val="right"/>
    </w:pPr>
    <w:r>
      <w:ptab w:relativeTo="margin" w:alignment="center" w:leader="none"/>
    </w:r>
    <w:r>
      <w:fldChar w:fldCharType="begin"/>
    </w:r>
    <w:r>
      <w:instrText xml:space="preserve"> PAGE  \* Arabic  \* MERGEFORMAT </w:instrText>
    </w:r>
    <w:r>
      <w:fldChar w:fldCharType="separate"/>
    </w:r>
    <w:r w:rsidR="000B732D">
      <w:rPr>
        <w:noProof/>
      </w:rPr>
      <w:t>19</w:t>
    </w:r>
    <w:r>
      <w:fldChar w:fldCharType="end"/>
    </w:r>
    <w:r>
      <w:ptab w:relativeTo="margin" w:alignment="right" w:leader="none"/>
    </w:r>
    <w:r w:rsidR="00FB3A8D">
      <w:t xml:space="preserve">Last updated: </w:t>
    </w:r>
    <w:sdt>
      <w:sdtPr>
        <w:alias w:val="Publish Date"/>
        <w:tag w:val=""/>
        <w:id w:val="782309065"/>
        <w:placeholder>
          <w:docPart w:val="3D07B0856F614EFD851F41D235285A3C"/>
        </w:placeholder>
        <w:dataBinding w:prefixMappings="xmlns:ns0='http://schemas.microsoft.com/office/2006/coverPageProps' " w:xpath="/ns0:CoverPageProperties[1]/ns0:PublishDate[1]" w:storeItemID="{55AF091B-3C7A-41E3-B477-F2FDAA23CFDA}"/>
        <w:date w:fullDate="2026-05-13T00:00:00Z">
          <w:dateFormat w:val="M/d/yyyy"/>
          <w:lid w:val="en-US"/>
          <w:storeMappedDataAs w:val="dateTime"/>
          <w:calendar w:val="gregorian"/>
        </w:date>
      </w:sdtPr>
      <w:sdtEndPr/>
      <w:sdtContent>
        <w:r w:rsidR="00FB3A8D">
          <w:t>5/13/2026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8053" w14:textId="77777777" w:rsidR="007D15A3" w:rsidRDefault="007D15A3" w:rsidP="00A83EAD">
      <w:r>
        <w:separator/>
      </w:r>
    </w:p>
    <w:p w14:paraId="5A0DD7DA" w14:textId="77777777" w:rsidR="007D15A3" w:rsidRDefault="007D15A3"/>
  </w:footnote>
  <w:footnote w:type="continuationSeparator" w:id="0">
    <w:p w14:paraId="142D3114" w14:textId="77777777" w:rsidR="007D15A3" w:rsidRDefault="007D15A3" w:rsidP="00A83EAD">
      <w:r>
        <w:continuationSeparator/>
      </w:r>
    </w:p>
    <w:p w14:paraId="24C09313" w14:textId="77777777" w:rsidR="007D15A3" w:rsidRDefault="007D1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B66"/>
    <w:multiLevelType w:val="hybridMultilevel"/>
    <w:tmpl w:val="CD386BF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17AD"/>
    <w:multiLevelType w:val="hybridMultilevel"/>
    <w:tmpl w:val="1BD4F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730E0"/>
    <w:multiLevelType w:val="hybridMultilevel"/>
    <w:tmpl w:val="E0187562"/>
    <w:lvl w:ilvl="0" w:tplc="955EC37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076F"/>
    <w:multiLevelType w:val="hybridMultilevel"/>
    <w:tmpl w:val="969A15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23AA5"/>
    <w:multiLevelType w:val="hybridMultilevel"/>
    <w:tmpl w:val="F18A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13B6"/>
    <w:multiLevelType w:val="hybridMultilevel"/>
    <w:tmpl w:val="BEE4C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72C81"/>
    <w:multiLevelType w:val="hybridMultilevel"/>
    <w:tmpl w:val="A6C0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C13EF"/>
    <w:multiLevelType w:val="hybridMultilevel"/>
    <w:tmpl w:val="CEBEFF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457E7"/>
    <w:multiLevelType w:val="hybridMultilevel"/>
    <w:tmpl w:val="0D50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3E2E"/>
    <w:multiLevelType w:val="hybridMultilevel"/>
    <w:tmpl w:val="3258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22E99"/>
    <w:multiLevelType w:val="hybridMultilevel"/>
    <w:tmpl w:val="A2B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F21FE"/>
    <w:multiLevelType w:val="hybridMultilevel"/>
    <w:tmpl w:val="8076B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8102E"/>
    <w:multiLevelType w:val="hybridMultilevel"/>
    <w:tmpl w:val="CF2A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A1555"/>
    <w:multiLevelType w:val="hybridMultilevel"/>
    <w:tmpl w:val="924A9194"/>
    <w:lvl w:ilvl="0" w:tplc="20F600E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A2C3E"/>
    <w:multiLevelType w:val="hybridMultilevel"/>
    <w:tmpl w:val="EE2242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667EB"/>
    <w:multiLevelType w:val="hybridMultilevel"/>
    <w:tmpl w:val="E522D1D4"/>
    <w:lvl w:ilvl="0" w:tplc="7898D9A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130C1"/>
    <w:multiLevelType w:val="hybridMultilevel"/>
    <w:tmpl w:val="341E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500AF"/>
    <w:multiLevelType w:val="hybridMultilevel"/>
    <w:tmpl w:val="8E96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97761"/>
    <w:multiLevelType w:val="hybridMultilevel"/>
    <w:tmpl w:val="4906F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4768D"/>
    <w:multiLevelType w:val="hybridMultilevel"/>
    <w:tmpl w:val="7DF4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B6333"/>
    <w:multiLevelType w:val="hybridMultilevel"/>
    <w:tmpl w:val="E70C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344CB"/>
    <w:multiLevelType w:val="hybridMultilevel"/>
    <w:tmpl w:val="124AF8E4"/>
    <w:lvl w:ilvl="0" w:tplc="C994BD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028D2"/>
    <w:multiLevelType w:val="hybridMultilevel"/>
    <w:tmpl w:val="72F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B1759"/>
    <w:multiLevelType w:val="hybridMultilevel"/>
    <w:tmpl w:val="25FA3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36479"/>
    <w:multiLevelType w:val="hybridMultilevel"/>
    <w:tmpl w:val="38488664"/>
    <w:lvl w:ilvl="0" w:tplc="33EEB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76E0A"/>
    <w:multiLevelType w:val="hybridMultilevel"/>
    <w:tmpl w:val="67BE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A0F0A"/>
    <w:multiLevelType w:val="hybridMultilevel"/>
    <w:tmpl w:val="C8DE8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F60129"/>
    <w:multiLevelType w:val="hybridMultilevel"/>
    <w:tmpl w:val="BA6AE532"/>
    <w:lvl w:ilvl="0" w:tplc="82380E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75D7D"/>
    <w:multiLevelType w:val="hybridMultilevel"/>
    <w:tmpl w:val="C2DA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02B61"/>
    <w:multiLevelType w:val="hybridMultilevel"/>
    <w:tmpl w:val="AD4E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4572">
    <w:abstractNumId w:val="21"/>
  </w:num>
  <w:num w:numId="2" w16cid:durableId="1554536374">
    <w:abstractNumId w:val="24"/>
  </w:num>
  <w:num w:numId="3" w16cid:durableId="559361395">
    <w:abstractNumId w:val="9"/>
  </w:num>
  <w:num w:numId="4" w16cid:durableId="393311872">
    <w:abstractNumId w:val="27"/>
  </w:num>
  <w:num w:numId="5" w16cid:durableId="961183317">
    <w:abstractNumId w:val="5"/>
  </w:num>
  <w:num w:numId="6" w16cid:durableId="1595044786">
    <w:abstractNumId w:val="0"/>
  </w:num>
  <w:num w:numId="7" w16cid:durableId="1577740235">
    <w:abstractNumId w:val="12"/>
  </w:num>
  <w:num w:numId="8" w16cid:durableId="639502728">
    <w:abstractNumId w:val="10"/>
  </w:num>
  <w:num w:numId="9" w16cid:durableId="1424304358">
    <w:abstractNumId w:val="13"/>
  </w:num>
  <w:num w:numId="10" w16cid:durableId="2082293984">
    <w:abstractNumId w:val="1"/>
  </w:num>
  <w:num w:numId="11" w16cid:durableId="513106478">
    <w:abstractNumId w:val="23"/>
  </w:num>
  <w:num w:numId="12" w16cid:durableId="1916815881">
    <w:abstractNumId w:val="7"/>
  </w:num>
  <w:num w:numId="13" w16cid:durableId="1784108621">
    <w:abstractNumId w:val="17"/>
  </w:num>
  <w:num w:numId="14" w16cid:durableId="43600698">
    <w:abstractNumId w:val="14"/>
  </w:num>
  <w:num w:numId="15" w16cid:durableId="2055425971">
    <w:abstractNumId w:val="15"/>
  </w:num>
  <w:num w:numId="16" w16cid:durableId="688333666">
    <w:abstractNumId w:val="6"/>
  </w:num>
  <w:num w:numId="17" w16cid:durableId="704328040">
    <w:abstractNumId w:val="20"/>
  </w:num>
  <w:num w:numId="18" w16cid:durableId="1691297827">
    <w:abstractNumId w:val="11"/>
  </w:num>
  <w:num w:numId="19" w16cid:durableId="1419709898">
    <w:abstractNumId w:val="19"/>
  </w:num>
  <w:num w:numId="20" w16cid:durableId="1600137765">
    <w:abstractNumId w:val="18"/>
  </w:num>
  <w:num w:numId="21" w16cid:durableId="1171801064">
    <w:abstractNumId w:val="29"/>
  </w:num>
  <w:num w:numId="22" w16cid:durableId="257955219">
    <w:abstractNumId w:val="22"/>
  </w:num>
  <w:num w:numId="23" w16cid:durableId="2073845192">
    <w:abstractNumId w:val="28"/>
  </w:num>
  <w:num w:numId="24" w16cid:durableId="770276924">
    <w:abstractNumId w:val="4"/>
  </w:num>
  <w:num w:numId="25" w16cid:durableId="564025479">
    <w:abstractNumId w:val="16"/>
  </w:num>
  <w:num w:numId="26" w16cid:durableId="2074690418">
    <w:abstractNumId w:val="26"/>
  </w:num>
  <w:num w:numId="27" w16cid:durableId="150567315">
    <w:abstractNumId w:val="8"/>
  </w:num>
  <w:num w:numId="28" w16cid:durableId="1434007574">
    <w:abstractNumId w:val="25"/>
  </w:num>
  <w:num w:numId="29" w16cid:durableId="406418749">
    <w:abstractNumId w:val="2"/>
  </w:num>
  <w:num w:numId="30" w16cid:durableId="2085564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MjQ3MLawMDMwMzVQ0lEKTi0uzszPAykwMa4FAJjPNIktAAAA"/>
  </w:docVars>
  <w:rsids>
    <w:rsidRoot w:val="008A7D99"/>
    <w:rsid w:val="00003C7F"/>
    <w:rsid w:val="00012212"/>
    <w:rsid w:val="0001287B"/>
    <w:rsid w:val="00013202"/>
    <w:rsid w:val="00024719"/>
    <w:rsid w:val="000248DB"/>
    <w:rsid w:val="00024DF1"/>
    <w:rsid w:val="00025198"/>
    <w:rsid w:val="000253FD"/>
    <w:rsid w:val="00027D8E"/>
    <w:rsid w:val="00033267"/>
    <w:rsid w:val="0003739F"/>
    <w:rsid w:val="0004242C"/>
    <w:rsid w:val="00042D7D"/>
    <w:rsid w:val="0004449C"/>
    <w:rsid w:val="0004607A"/>
    <w:rsid w:val="000506AE"/>
    <w:rsid w:val="00050C41"/>
    <w:rsid w:val="000522C4"/>
    <w:rsid w:val="00052745"/>
    <w:rsid w:val="00061031"/>
    <w:rsid w:val="00064A4B"/>
    <w:rsid w:val="000755BA"/>
    <w:rsid w:val="00075CBF"/>
    <w:rsid w:val="00082FD7"/>
    <w:rsid w:val="00084F86"/>
    <w:rsid w:val="00085FD2"/>
    <w:rsid w:val="000908F5"/>
    <w:rsid w:val="000966F2"/>
    <w:rsid w:val="00096F2E"/>
    <w:rsid w:val="000A0815"/>
    <w:rsid w:val="000A29DC"/>
    <w:rsid w:val="000B01FB"/>
    <w:rsid w:val="000B0A56"/>
    <w:rsid w:val="000B0D3A"/>
    <w:rsid w:val="000B229B"/>
    <w:rsid w:val="000B33DA"/>
    <w:rsid w:val="000B6084"/>
    <w:rsid w:val="000B732D"/>
    <w:rsid w:val="000C0600"/>
    <w:rsid w:val="000C17A8"/>
    <w:rsid w:val="000C3919"/>
    <w:rsid w:val="000C5EE5"/>
    <w:rsid w:val="000C70A7"/>
    <w:rsid w:val="000C7188"/>
    <w:rsid w:val="000D0DB9"/>
    <w:rsid w:val="000D0FD5"/>
    <w:rsid w:val="000D3800"/>
    <w:rsid w:val="000D63B6"/>
    <w:rsid w:val="000E00BF"/>
    <w:rsid w:val="000E7F5E"/>
    <w:rsid w:val="000F0472"/>
    <w:rsid w:val="000F3D02"/>
    <w:rsid w:val="000F449F"/>
    <w:rsid w:val="001128D1"/>
    <w:rsid w:val="00112EBA"/>
    <w:rsid w:val="00113084"/>
    <w:rsid w:val="00113ACB"/>
    <w:rsid w:val="001203C6"/>
    <w:rsid w:val="00120FB0"/>
    <w:rsid w:val="00124CEA"/>
    <w:rsid w:val="00125AD1"/>
    <w:rsid w:val="0013151F"/>
    <w:rsid w:val="0013289B"/>
    <w:rsid w:val="001363B5"/>
    <w:rsid w:val="00136457"/>
    <w:rsid w:val="00145AF4"/>
    <w:rsid w:val="00152778"/>
    <w:rsid w:val="001609AE"/>
    <w:rsid w:val="001619B3"/>
    <w:rsid w:val="001624CB"/>
    <w:rsid w:val="00163650"/>
    <w:rsid w:val="00164794"/>
    <w:rsid w:val="0017410C"/>
    <w:rsid w:val="001743AF"/>
    <w:rsid w:val="00185B33"/>
    <w:rsid w:val="00187E2A"/>
    <w:rsid w:val="001906AE"/>
    <w:rsid w:val="00192F8F"/>
    <w:rsid w:val="001A1011"/>
    <w:rsid w:val="001A34A7"/>
    <w:rsid w:val="001B0A99"/>
    <w:rsid w:val="001B2A32"/>
    <w:rsid w:val="001B3ABC"/>
    <w:rsid w:val="001B49F9"/>
    <w:rsid w:val="001B5BC6"/>
    <w:rsid w:val="001C0531"/>
    <w:rsid w:val="001C3ADC"/>
    <w:rsid w:val="001C637D"/>
    <w:rsid w:val="001C6435"/>
    <w:rsid w:val="001D453A"/>
    <w:rsid w:val="001D53CF"/>
    <w:rsid w:val="001D5972"/>
    <w:rsid w:val="001E35FC"/>
    <w:rsid w:val="001E449E"/>
    <w:rsid w:val="001F375D"/>
    <w:rsid w:val="001F5E2E"/>
    <w:rsid w:val="00200157"/>
    <w:rsid w:val="00200830"/>
    <w:rsid w:val="002012C3"/>
    <w:rsid w:val="00206685"/>
    <w:rsid w:val="00207DCC"/>
    <w:rsid w:val="00211F21"/>
    <w:rsid w:val="002132FF"/>
    <w:rsid w:val="00213409"/>
    <w:rsid w:val="00215ABA"/>
    <w:rsid w:val="00215CC8"/>
    <w:rsid w:val="002177D1"/>
    <w:rsid w:val="00217BC9"/>
    <w:rsid w:val="0022034D"/>
    <w:rsid w:val="00222230"/>
    <w:rsid w:val="00222FC3"/>
    <w:rsid w:val="002313FD"/>
    <w:rsid w:val="00231C04"/>
    <w:rsid w:val="00232958"/>
    <w:rsid w:val="0023615B"/>
    <w:rsid w:val="0024484D"/>
    <w:rsid w:val="00253D72"/>
    <w:rsid w:val="00254463"/>
    <w:rsid w:val="00254904"/>
    <w:rsid w:val="0025560E"/>
    <w:rsid w:val="00256A30"/>
    <w:rsid w:val="0026110E"/>
    <w:rsid w:val="002653F9"/>
    <w:rsid w:val="002666A0"/>
    <w:rsid w:val="002705AF"/>
    <w:rsid w:val="00276599"/>
    <w:rsid w:val="0028037F"/>
    <w:rsid w:val="002824F2"/>
    <w:rsid w:val="002830ED"/>
    <w:rsid w:val="00287B51"/>
    <w:rsid w:val="00291DBC"/>
    <w:rsid w:val="00292519"/>
    <w:rsid w:val="00295E06"/>
    <w:rsid w:val="00296A53"/>
    <w:rsid w:val="002A201D"/>
    <w:rsid w:val="002A2F3D"/>
    <w:rsid w:val="002A4B50"/>
    <w:rsid w:val="002A4D4B"/>
    <w:rsid w:val="002B1107"/>
    <w:rsid w:val="002B22B9"/>
    <w:rsid w:val="002B2F82"/>
    <w:rsid w:val="002B3F3A"/>
    <w:rsid w:val="002B4C87"/>
    <w:rsid w:val="002C1AEB"/>
    <w:rsid w:val="002C4A25"/>
    <w:rsid w:val="002C74EE"/>
    <w:rsid w:val="002D06DC"/>
    <w:rsid w:val="002D3DA2"/>
    <w:rsid w:val="002D729D"/>
    <w:rsid w:val="002E16B9"/>
    <w:rsid w:val="002E7300"/>
    <w:rsid w:val="002F2739"/>
    <w:rsid w:val="002F65F5"/>
    <w:rsid w:val="00300B72"/>
    <w:rsid w:val="00301184"/>
    <w:rsid w:val="003074A0"/>
    <w:rsid w:val="00307ACD"/>
    <w:rsid w:val="00310BC8"/>
    <w:rsid w:val="00315E13"/>
    <w:rsid w:val="00317622"/>
    <w:rsid w:val="003273E0"/>
    <w:rsid w:val="00333E92"/>
    <w:rsid w:val="003362A0"/>
    <w:rsid w:val="00336788"/>
    <w:rsid w:val="00342460"/>
    <w:rsid w:val="003441FC"/>
    <w:rsid w:val="003445C3"/>
    <w:rsid w:val="0034526D"/>
    <w:rsid w:val="00350365"/>
    <w:rsid w:val="0035204B"/>
    <w:rsid w:val="00356B51"/>
    <w:rsid w:val="003610EC"/>
    <w:rsid w:val="00362E61"/>
    <w:rsid w:val="00363403"/>
    <w:rsid w:val="00363F85"/>
    <w:rsid w:val="00370B0B"/>
    <w:rsid w:val="0038042E"/>
    <w:rsid w:val="00380751"/>
    <w:rsid w:val="00381DC9"/>
    <w:rsid w:val="003822A6"/>
    <w:rsid w:val="00383AFC"/>
    <w:rsid w:val="003876DB"/>
    <w:rsid w:val="00391A68"/>
    <w:rsid w:val="00392A69"/>
    <w:rsid w:val="003A0556"/>
    <w:rsid w:val="003B0C1A"/>
    <w:rsid w:val="003B22CF"/>
    <w:rsid w:val="003B3E0C"/>
    <w:rsid w:val="003B73FC"/>
    <w:rsid w:val="003C0417"/>
    <w:rsid w:val="003C08DF"/>
    <w:rsid w:val="003C3CA8"/>
    <w:rsid w:val="003C4F6F"/>
    <w:rsid w:val="003C4FE1"/>
    <w:rsid w:val="003D127C"/>
    <w:rsid w:val="003D3D40"/>
    <w:rsid w:val="003E0497"/>
    <w:rsid w:val="003E2087"/>
    <w:rsid w:val="003E20F4"/>
    <w:rsid w:val="003E2CBD"/>
    <w:rsid w:val="003E2D76"/>
    <w:rsid w:val="003E7BD6"/>
    <w:rsid w:val="003F549A"/>
    <w:rsid w:val="00400353"/>
    <w:rsid w:val="004003A4"/>
    <w:rsid w:val="00402E10"/>
    <w:rsid w:val="00402F6D"/>
    <w:rsid w:val="00406559"/>
    <w:rsid w:val="00407663"/>
    <w:rsid w:val="00410531"/>
    <w:rsid w:val="00410E67"/>
    <w:rsid w:val="004169BE"/>
    <w:rsid w:val="004170FD"/>
    <w:rsid w:val="00424D5A"/>
    <w:rsid w:val="00431B23"/>
    <w:rsid w:val="00432A32"/>
    <w:rsid w:val="004337F4"/>
    <w:rsid w:val="00435796"/>
    <w:rsid w:val="00435823"/>
    <w:rsid w:val="004408DA"/>
    <w:rsid w:val="00443D0B"/>
    <w:rsid w:val="00444383"/>
    <w:rsid w:val="00445CFC"/>
    <w:rsid w:val="00452D87"/>
    <w:rsid w:val="00454261"/>
    <w:rsid w:val="0045644F"/>
    <w:rsid w:val="00460F41"/>
    <w:rsid w:val="00463B6D"/>
    <w:rsid w:val="00471F83"/>
    <w:rsid w:val="00476F82"/>
    <w:rsid w:val="004770B8"/>
    <w:rsid w:val="004777C6"/>
    <w:rsid w:val="00481114"/>
    <w:rsid w:val="00481A3E"/>
    <w:rsid w:val="00481BB3"/>
    <w:rsid w:val="00483EB1"/>
    <w:rsid w:val="00484A54"/>
    <w:rsid w:val="00487E69"/>
    <w:rsid w:val="004905F7"/>
    <w:rsid w:val="00490F75"/>
    <w:rsid w:val="00492D26"/>
    <w:rsid w:val="004B1B43"/>
    <w:rsid w:val="004B4CB0"/>
    <w:rsid w:val="004C4C1D"/>
    <w:rsid w:val="004C4F21"/>
    <w:rsid w:val="004C58FB"/>
    <w:rsid w:val="004D247E"/>
    <w:rsid w:val="004D534A"/>
    <w:rsid w:val="004D5E14"/>
    <w:rsid w:val="004D733D"/>
    <w:rsid w:val="004E330D"/>
    <w:rsid w:val="004F1387"/>
    <w:rsid w:val="004F2A48"/>
    <w:rsid w:val="004F54DC"/>
    <w:rsid w:val="004F6528"/>
    <w:rsid w:val="00501ACC"/>
    <w:rsid w:val="005029E9"/>
    <w:rsid w:val="00502EA4"/>
    <w:rsid w:val="00503408"/>
    <w:rsid w:val="005045CA"/>
    <w:rsid w:val="00506C42"/>
    <w:rsid w:val="00514D11"/>
    <w:rsid w:val="00523D96"/>
    <w:rsid w:val="005256D8"/>
    <w:rsid w:val="00530AB9"/>
    <w:rsid w:val="00531CA2"/>
    <w:rsid w:val="00532225"/>
    <w:rsid w:val="00532743"/>
    <w:rsid w:val="005344E3"/>
    <w:rsid w:val="00544B08"/>
    <w:rsid w:val="00554476"/>
    <w:rsid w:val="00556D6B"/>
    <w:rsid w:val="00557E1B"/>
    <w:rsid w:val="00565AAA"/>
    <w:rsid w:val="00567A79"/>
    <w:rsid w:val="00570FDD"/>
    <w:rsid w:val="00574B12"/>
    <w:rsid w:val="005755EB"/>
    <w:rsid w:val="00575C81"/>
    <w:rsid w:val="00581ABE"/>
    <w:rsid w:val="00584947"/>
    <w:rsid w:val="00584A43"/>
    <w:rsid w:val="00586592"/>
    <w:rsid w:val="005907FA"/>
    <w:rsid w:val="005A347B"/>
    <w:rsid w:val="005B2199"/>
    <w:rsid w:val="005B3208"/>
    <w:rsid w:val="005B642F"/>
    <w:rsid w:val="005C19CF"/>
    <w:rsid w:val="005C41D0"/>
    <w:rsid w:val="005C46A3"/>
    <w:rsid w:val="005D0F04"/>
    <w:rsid w:val="005D6941"/>
    <w:rsid w:val="005E437B"/>
    <w:rsid w:val="005E601C"/>
    <w:rsid w:val="005F1641"/>
    <w:rsid w:val="006024E4"/>
    <w:rsid w:val="00606E98"/>
    <w:rsid w:val="00607203"/>
    <w:rsid w:val="00610F36"/>
    <w:rsid w:val="006146C3"/>
    <w:rsid w:val="00616975"/>
    <w:rsid w:val="00617208"/>
    <w:rsid w:val="006177E0"/>
    <w:rsid w:val="00620B37"/>
    <w:rsid w:val="006211F6"/>
    <w:rsid w:val="006238EC"/>
    <w:rsid w:val="00624788"/>
    <w:rsid w:val="00624AF2"/>
    <w:rsid w:val="0062519F"/>
    <w:rsid w:val="00625A76"/>
    <w:rsid w:val="00630A6D"/>
    <w:rsid w:val="00631018"/>
    <w:rsid w:val="00631805"/>
    <w:rsid w:val="00634B1A"/>
    <w:rsid w:val="00640767"/>
    <w:rsid w:val="00640869"/>
    <w:rsid w:val="00643F5B"/>
    <w:rsid w:val="00647A64"/>
    <w:rsid w:val="00651ABA"/>
    <w:rsid w:val="006671B7"/>
    <w:rsid w:val="00667BA5"/>
    <w:rsid w:val="00667FB0"/>
    <w:rsid w:val="0067083C"/>
    <w:rsid w:val="00670C28"/>
    <w:rsid w:val="00671326"/>
    <w:rsid w:val="00674A79"/>
    <w:rsid w:val="00675104"/>
    <w:rsid w:val="00675580"/>
    <w:rsid w:val="006814A9"/>
    <w:rsid w:val="00682979"/>
    <w:rsid w:val="00687811"/>
    <w:rsid w:val="006918D0"/>
    <w:rsid w:val="00691A00"/>
    <w:rsid w:val="006923CB"/>
    <w:rsid w:val="00693B00"/>
    <w:rsid w:val="00695863"/>
    <w:rsid w:val="006A31D1"/>
    <w:rsid w:val="006B238A"/>
    <w:rsid w:val="006B4EC2"/>
    <w:rsid w:val="006B7055"/>
    <w:rsid w:val="006C4F45"/>
    <w:rsid w:val="006D0514"/>
    <w:rsid w:val="006D1E54"/>
    <w:rsid w:val="006D2CAC"/>
    <w:rsid w:val="006D5C52"/>
    <w:rsid w:val="006E16E3"/>
    <w:rsid w:val="006E32FC"/>
    <w:rsid w:val="006E3E10"/>
    <w:rsid w:val="006E49D2"/>
    <w:rsid w:val="006E55E0"/>
    <w:rsid w:val="006E5787"/>
    <w:rsid w:val="006E57C6"/>
    <w:rsid w:val="006E596B"/>
    <w:rsid w:val="006F056B"/>
    <w:rsid w:val="006F21D7"/>
    <w:rsid w:val="00703D49"/>
    <w:rsid w:val="00704287"/>
    <w:rsid w:val="007053EE"/>
    <w:rsid w:val="0071144A"/>
    <w:rsid w:val="00720417"/>
    <w:rsid w:val="0072640A"/>
    <w:rsid w:val="00726814"/>
    <w:rsid w:val="00726E99"/>
    <w:rsid w:val="00730770"/>
    <w:rsid w:val="0073183D"/>
    <w:rsid w:val="00750511"/>
    <w:rsid w:val="0075386B"/>
    <w:rsid w:val="00754491"/>
    <w:rsid w:val="007563BE"/>
    <w:rsid w:val="00756465"/>
    <w:rsid w:val="00760C28"/>
    <w:rsid w:val="00767C0B"/>
    <w:rsid w:val="00770C72"/>
    <w:rsid w:val="00771A69"/>
    <w:rsid w:val="00773BFA"/>
    <w:rsid w:val="00774186"/>
    <w:rsid w:val="007743C0"/>
    <w:rsid w:val="0077552A"/>
    <w:rsid w:val="00775D10"/>
    <w:rsid w:val="007779A1"/>
    <w:rsid w:val="00777EA0"/>
    <w:rsid w:val="007A05C6"/>
    <w:rsid w:val="007A1E84"/>
    <w:rsid w:val="007A4AD3"/>
    <w:rsid w:val="007A4BED"/>
    <w:rsid w:val="007A5C59"/>
    <w:rsid w:val="007B0947"/>
    <w:rsid w:val="007B1801"/>
    <w:rsid w:val="007B19AD"/>
    <w:rsid w:val="007B45F3"/>
    <w:rsid w:val="007B5B9F"/>
    <w:rsid w:val="007B7109"/>
    <w:rsid w:val="007C03B4"/>
    <w:rsid w:val="007C232B"/>
    <w:rsid w:val="007C4376"/>
    <w:rsid w:val="007C5FE3"/>
    <w:rsid w:val="007D15A3"/>
    <w:rsid w:val="007D5FA4"/>
    <w:rsid w:val="007E01BF"/>
    <w:rsid w:val="007E334A"/>
    <w:rsid w:val="007E71E8"/>
    <w:rsid w:val="007E7EB9"/>
    <w:rsid w:val="007F1B77"/>
    <w:rsid w:val="007F5238"/>
    <w:rsid w:val="007F7473"/>
    <w:rsid w:val="0080427D"/>
    <w:rsid w:val="00807CCF"/>
    <w:rsid w:val="00815CDC"/>
    <w:rsid w:val="00816CA1"/>
    <w:rsid w:val="008174AE"/>
    <w:rsid w:val="008224C8"/>
    <w:rsid w:val="008234A2"/>
    <w:rsid w:val="00825EFB"/>
    <w:rsid w:val="008277A1"/>
    <w:rsid w:val="00832381"/>
    <w:rsid w:val="00832BB7"/>
    <w:rsid w:val="00835DF7"/>
    <w:rsid w:val="0083793B"/>
    <w:rsid w:val="0084093C"/>
    <w:rsid w:val="008512DF"/>
    <w:rsid w:val="00853324"/>
    <w:rsid w:val="00855EA2"/>
    <w:rsid w:val="00857D91"/>
    <w:rsid w:val="008603D2"/>
    <w:rsid w:val="008624A4"/>
    <w:rsid w:val="00863BA7"/>
    <w:rsid w:val="00870936"/>
    <w:rsid w:val="008714E0"/>
    <w:rsid w:val="0087222F"/>
    <w:rsid w:val="0087269E"/>
    <w:rsid w:val="00872A19"/>
    <w:rsid w:val="008734C3"/>
    <w:rsid w:val="008742CC"/>
    <w:rsid w:val="00877877"/>
    <w:rsid w:val="00877DD2"/>
    <w:rsid w:val="008857D9"/>
    <w:rsid w:val="00886D51"/>
    <w:rsid w:val="008932D6"/>
    <w:rsid w:val="00895026"/>
    <w:rsid w:val="008962E4"/>
    <w:rsid w:val="008A55C8"/>
    <w:rsid w:val="008A5AE7"/>
    <w:rsid w:val="008A7D99"/>
    <w:rsid w:val="008B06C1"/>
    <w:rsid w:val="008B0A6E"/>
    <w:rsid w:val="008B3571"/>
    <w:rsid w:val="008B5AE5"/>
    <w:rsid w:val="008B5BD2"/>
    <w:rsid w:val="008B7355"/>
    <w:rsid w:val="008C11D7"/>
    <w:rsid w:val="008C18E5"/>
    <w:rsid w:val="008C1B8F"/>
    <w:rsid w:val="008C78D0"/>
    <w:rsid w:val="008D5A70"/>
    <w:rsid w:val="008D7A8F"/>
    <w:rsid w:val="008E1903"/>
    <w:rsid w:val="008E2873"/>
    <w:rsid w:val="008E337F"/>
    <w:rsid w:val="008E59C3"/>
    <w:rsid w:val="008F54EF"/>
    <w:rsid w:val="008F60AF"/>
    <w:rsid w:val="008F7605"/>
    <w:rsid w:val="00900A08"/>
    <w:rsid w:val="00903AF9"/>
    <w:rsid w:val="009044FC"/>
    <w:rsid w:val="00904515"/>
    <w:rsid w:val="00910DE1"/>
    <w:rsid w:val="0091198E"/>
    <w:rsid w:val="00912675"/>
    <w:rsid w:val="00915EB9"/>
    <w:rsid w:val="0091629E"/>
    <w:rsid w:val="00923796"/>
    <w:rsid w:val="00924E9C"/>
    <w:rsid w:val="009263B5"/>
    <w:rsid w:val="00927E60"/>
    <w:rsid w:val="009330A2"/>
    <w:rsid w:val="0093618A"/>
    <w:rsid w:val="0093762B"/>
    <w:rsid w:val="009468C7"/>
    <w:rsid w:val="00947836"/>
    <w:rsid w:val="00953CB8"/>
    <w:rsid w:val="009567F7"/>
    <w:rsid w:val="00963298"/>
    <w:rsid w:val="00966004"/>
    <w:rsid w:val="00971F7F"/>
    <w:rsid w:val="009732BC"/>
    <w:rsid w:val="00975EB4"/>
    <w:rsid w:val="009772F5"/>
    <w:rsid w:val="00977CAE"/>
    <w:rsid w:val="0098019F"/>
    <w:rsid w:val="00984612"/>
    <w:rsid w:val="00984FC8"/>
    <w:rsid w:val="00991B00"/>
    <w:rsid w:val="00991F03"/>
    <w:rsid w:val="00992643"/>
    <w:rsid w:val="00997C7A"/>
    <w:rsid w:val="009A3162"/>
    <w:rsid w:val="009A40CB"/>
    <w:rsid w:val="009A4383"/>
    <w:rsid w:val="009A6480"/>
    <w:rsid w:val="009B16D6"/>
    <w:rsid w:val="009B195E"/>
    <w:rsid w:val="009B2B50"/>
    <w:rsid w:val="009B2F9F"/>
    <w:rsid w:val="009B51A2"/>
    <w:rsid w:val="009B6F87"/>
    <w:rsid w:val="009C0605"/>
    <w:rsid w:val="009C1A1E"/>
    <w:rsid w:val="009C24E6"/>
    <w:rsid w:val="009C531A"/>
    <w:rsid w:val="009C6D2B"/>
    <w:rsid w:val="009C7550"/>
    <w:rsid w:val="009D18A0"/>
    <w:rsid w:val="009D1F62"/>
    <w:rsid w:val="009D231C"/>
    <w:rsid w:val="009D7E9B"/>
    <w:rsid w:val="009E294C"/>
    <w:rsid w:val="009E480F"/>
    <w:rsid w:val="009F51BA"/>
    <w:rsid w:val="009F6A76"/>
    <w:rsid w:val="00A00168"/>
    <w:rsid w:val="00A005DE"/>
    <w:rsid w:val="00A038D2"/>
    <w:rsid w:val="00A03A79"/>
    <w:rsid w:val="00A0595B"/>
    <w:rsid w:val="00A1396F"/>
    <w:rsid w:val="00A16EA3"/>
    <w:rsid w:val="00A20EB4"/>
    <w:rsid w:val="00A214E0"/>
    <w:rsid w:val="00A21E20"/>
    <w:rsid w:val="00A23767"/>
    <w:rsid w:val="00A27BEF"/>
    <w:rsid w:val="00A31BB0"/>
    <w:rsid w:val="00A33533"/>
    <w:rsid w:val="00A35B46"/>
    <w:rsid w:val="00A3602B"/>
    <w:rsid w:val="00A36566"/>
    <w:rsid w:val="00A379B9"/>
    <w:rsid w:val="00A42158"/>
    <w:rsid w:val="00A4501B"/>
    <w:rsid w:val="00A455D3"/>
    <w:rsid w:val="00A45D5B"/>
    <w:rsid w:val="00A46870"/>
    <w:rsid w:val="00A47618"/>
    <w:rsid w:val="00A47DEC"/>
    <w:rsid w:val="00A501CB"/>
    <w:rsid w:val="00A54AF5"/>
    <w:rsid w:val="00A54D2C"/>
    <w:rsid w:val="00A54D96"/>
    <w:rsid w:val="00A57C50"/>
    <w:rsid w:val="00A66D02"/>
    <w:rsid w:val="00A677A8"/>
    <w:rsid w:val="00A72B89"/>
    <w:rsid w:val="00A744DB"/>
    <w:rsid w:val="00A77425"/>
    <w:rsid w:val="00A777CC"/>
    <w:rsid w:val="00A80731"/>
    <w:rsid w:val="00A821C2"/>
    <w:rsid w:val="00A83D06"/>
    <w:rsid w:val="00A83EAD"/>
    <w:rsid w:val="00A96E07"/>
    <w:rsid w:val="00A9761C"/>
    <w:rsid w:val="00AA5E7C"/>
    <w:rsid w:val="00AA7AE8"/>
    <w:rsid w:val="00AB0B0B"/>
    <w:rsid w:val="00AC1326"/>
    <w:rsid w:val="00AC2BD0"/>
    <w:rsid w:val="00AC7BE0"/>
    <w:rsid w:val="00AD0B3F"/>
    <w:rsid w:val="00AD56DF"/>
    <w:rsid w:val="00AE0FB5"/>
    <w:rsid w:val="00AE1B52"/>
    <w:rsid w:val="00AE5FFA"/>
    <w:rsid w:val="00AF0552"/>
    <w:rsid w:val="00AF641B"/>
    <w:rsid w:val="00AF6F47"/>
    <w:rsid w:val="00B062CD"/>
    <w:rsid w:val="00B0684B"/>
    <w:rsid w:val="00B071CE"/>
    <w:rsid w:val="00B07E08"/>
    <w:rsid w:val="00B10D17"/>
    <w:rsid w:val="00B1287B"/>
    <w:rsid w:val="00B172A9"/>
    <w:rsid w:val="00B23F54"/>
    <w:rsid w:val="00B2477D"/>
    <w:rsid w:val="00B255F4"/>
    <w:rsid w:val="00B26D5D"/>
    <w:rsid w:val="00B27978"/>
    <w:rsid w:val="00B32486"/>
    <w:rsid w:val="00B4102F"/>
    <w:rsid w:val="00B414D7"/>
    <w:rsid w:val="00B4211C"/>
    <w:rsid w:val="00B45A0A"/>
    <w:rsid w:val="00B46817"/>
    <w:rsid w:val="00B516D3"/>
    <w:rsid w:val="00B5354C"/>
    <w:rsid w:val="00B60D55"/>
    <w:rsid w:val="00B61623"/>
    <w:rsid w:val="00B61BDE"/>
    <w:rsid w:val="00B6463D"/>
    <w:rsid w:val="00B734D3"/>
    <w:rsid w:val="00B734F4"/>
    <w:rsid w:val="00B73DC3"/>
    <w:rsid w:val="00B83490"/>
    <w:rsid w:val="00B84B66"/>
    <w:rsid w:val="00B84BD6"/>
    <w:rsid w:val="00B86366"/>
    <w:rsid w:val="00B86881"/>
    <w:rsid w:val="00B86F5B"/>
    <w:rsid w:val="00B87529"/>
    <w:rsid w:val="00B905F6"/>
    <w:rsid w:val="00B91847"/>
    <w:rsid w:val="00B9241E"/>
    <w:rsid w:val="00B95C7C"/>
    <w:rsid w:val="00B9629C"/>
    <w:rsid w:val="00B9705A"/>
    <w:rsid w:val="00BA0FD6"/>
    <w:rsid w:val="00BA2777"/>
    <w:rsid w:val="00BA2FA0"/>
    <w:rsid w:val="00BA325F"/>
    <w:rsid w:val="00BA3D24"/>
    <w:rsid w:val="00BA5466"/>
    <w:rsid w:val="00BA6B91"/>
    <w:rsid w:val="00BA6D91"/>
    <w:rsid w:val="00BA7C90"/>
    <w:rsid w:val="00BB02B5"/>
    <w:rsid w:val="00BB0719"/>
    <w:rsid w:val="00BB0ED9"/>
    <w:rsid w:val="00BB48F0"/>
    <w:rsid w:val="00BB5D1E"/>
    <w:rsid w:val="00BC0E02"/>
    <w:rsid w:val="00BD038A"/>
    <w:rsid w:val="00BD42B6"/>
    <w:rsid w:val="00BE5FE4"/>
    <w:rsid w:val="00BE7A09"/>
    <w:rsid w:val="00BF175A"/>
    <w:rsid w:val="00BF4E04"/>
    <w:rsid w:val="00BF61CC"/>
    <w:rsid w:val="00C00E03"/>
    <w:rsid w:val="00C0139C"/>
    <w:rsid w:val="00C03BA7"/>
    <w:rsid w:val="00C12B92"/>
    <w:rsid w:val="00C255F3"/>
    <w:rsid w:val="00C25A7E"/>
    <w:rsid w:val="00C35519"/>
    <w:rsid w:val="00C3744D"/>
    <w:rsid w:val="00C41F71"/>
    <w:rsid w:val="00C460E6"/>
    <w:rsid w:val="00C4796D"/>
    <w:rsid w:val="00C51E1C"/>
    <w:rsid w:val="00C532FE"/>
    <w:rsid w:val="00C60F37"/>
    <w:rsid w:val="00C63CEE"/>
    <w:rsid w:val="00C663DC"/>
    <w:rsid w:val="00C70A94"/>
    <w:rsid w:val="00C70B11"/>
    <w:rsid w:val="00C72005"/>
    <w:rsid w:val="00C736B4"/>
    <w:rsid w:val="00C754BC"/>
    <w:rsid w:val="00C83960"/>
    <w:rsid w:val="00C93A65"/>
    <w:rsid w:val="00C95C4E"/>
    <w:rsid w:val="00CA0DD7"/>
    <w:rsid w:val="00CA2DEF"/>
    <w:rsid w:val="00CA4240"/>
    <w:rsid w:val="00CB4B3A"/>
    <w:rsid w:val="00CC30AC"/>
    <w:rsid w:val="00CC528D"/>
    <w:rsid w:val="00CC5446"/>
    <w:rsid w:val="00CD3335"/>
    <w:rsid w:val="00CD45A6"/>
    <w:rsid w:val="00CE16B6"/>
    <w:rsid w:val="00CE527D"/>
    <w:rsid w:val="00CE62C5"/>
    <w:rsid w:val="00CF1596"/>
    <w:rsid w:val="00CF2EE4"/>
    <w:rsid w:val="00D03129"/>
    <w:rsid w:val="00D0625F"/>
    <w:rsid w:val="00D06E3E"/>
    <w:rsid w:val="00D101D6"/>
    <w:rsid w:val="00D102BB"/>
    <w:rsid w:val="00D119AD"/>
    <w:rsid w:val="00D12298"/>
    <w:rsid w:val="00D17E11"/>
    <w:rsid w:val="00D24690"/>
    <w:rsid w:val="00D262E5"/>
    <w:rsid w:val="00D30AFB"/>
    <w:rsid w:val="00D30CED"/>
    <w:rsid w:val="00D373BB"/>
    <w:rsid w:val="00D45EFD"/>
    <w:rsid w:val="00D461CA"/>
    <w:rsid w:val="00D5343A"/>
    <w:rsid w:val="00D5385C"/>
    <w:rsid w:val="00D54BA6"/>
    <w:rsid w:val="00D557B8"/>
    <w:rsid w:val="00D57351"/>
    <w:rsid w:val="00D63EF1"/>
    <w:rsid w:val="00D71105"/>
    <w:rsid w:val="00D753B3"/>
    <w:rsid w:val="00D84CDF"/>
    <w:rsid w:val="00D87EFB"/>
    <w:rsid w:val="00D9028A"/>
    <w:rsid w:val="00D908B8"/>
    <w:rsid w:val="00D90972"/>
    <w:rsid w:val="00D92783"/>
    <w:rsid w:val="00D92F6F"/>
    <w:rsid w:val="00D93A92"/>
    <w:rsid w:val="00DA1B48"/>
    <w:rsid w:val="00DA33EE"/>
    <w:rsid w:val="00DA6EF8"/>
    <w:rsid w:val="00DB2DB3"/>
    <w:rsid w:val="00DB4283"/>
    <w:rsid w:val="00DB51C8"/>
    <w:rsid w:val="00DB5E71"/>
    <w:rsid w:val="00DB7AB0"/>
    <w:rsid w:val="00DC74AF"/>
    <w:rsid w:val="00DD083A"/>
    <w:rsid w:val="00DD18C7"/>
    <w:rsid w:val="00DD437C"/>
    <w:rsid w:val="00DD516F"/>
    <w:rsid w:val="00DD5260"/>
    <w:rsid w:val="00DD58EF"/>
    <w:rsid w:val="00DE0BAC"/>
    <w:rsid w:val="00DE204D"/>
    <w:rsid w:val="00DE3CD7"/>
    <w:rsid w:val="00DE5A8E"/>
    <w:rsid w:val="00DF554A"/>
    <w:rsid w:val="00DF5E92"/>
    <w:rsid w:val="00E02E81"/>
    <w:rsid w:val="00E054E4"/>
    <w:rsid w:val="00E060E8"/>
    <w:rsid w:val="00E06734"/>
    <w:rsid w:val="00E1455D"/>
    <w:rsid w:val="00E14830"/>
    <w:rsid w:val="00E21BE2"/>
    <w:rsid w:val="00E268E6"/>
    <w:rsid w:val="00E30737"/>
    <w:rsid w:val="00E30EC3"/>
    <w:rsid w:val="00E31B55"/>
    <w:rsid w:val="00E33CE6"/>
    <w:rsid w:val="00E440F8"/>
    <w:rsid w:val="00E45D70"/>
    <w:rsid w:val="00E468C1"/>
    <w:rsid w:val="00E46C09"/>
    <w:rsid w:val="00E510AD"/>
    <w:rsid w:val="00E51CB5"/>
    <w:rsid w:val="00E53651"/>
    <w:rsid w:val="00E54C63"/>
    <w:rsid w:val="00E562D1"/>
    <w:rsid w:val="00E57027"/>
    <w:rsid w:val="00E576A3"/>
    <w:rsid w:val="00E630A9"/>
    <w:rsid w:val="00E664BB"/>
    <w:rsid w:val="00E675C9"/>
    <w:rsid w:val="00E816BA"/>
    <w:rsid w:val="00E9165F"/>
    <w:rsid w:val="00E9172A"/>
    <w:rsid w:val="00E91782"/>
    <w:rsid w:val="00E9380F"/>
    <w:rsid w:val="00E944D5"/>
    <w:rsid w:val="00E9488B"/>
    <w:rsid w:val="00E959E2"/>
    <w:rsid w:val="00EA1C3D"/>
    <w:rsid w:val="00EA235B"/>
    <w:rsid w:val="00EA5E3F"/>
    <w:rsid w:val="00EA77DC"/>
    <w:rsid w:val="00EB1533"/>
    <w:rsid w:val="00EB2DFE"/>
    <w:rsid w:val="00EB7D3F"/>
    <w:rsid w:val="00ED1CC4"/>
    <w:rsid w:val="00ED3AA0"/>
    <w:rsid w:val="00ED6A3C"/>
    <w:rsid w:val="00ED6DBF"/>
    <w:rsid w:val="00EE1FD1"/>
    <w:rsid w:val="00EE265A"/>
    <w:rsid w:val="00EE273F"/>
    <w:rsid w:val="00EE3C3B"/>
    <w:rsid w:val="00EE4E80"/>
    <w:rsid w:val="00EE51D0"/>
    <w:rsid w:val="00EF1BC6"/>
    <w:rsid w:val="00EF52EB"/>
    <w:rsid w:val="00EF7B0E"/>
    <w:rsid w:val="00F0184F"/>
    <w:rsid w:val="00F02311"/>
    <w:rsid w:val="00F026D3"/>
    <w:rsid w:val="00F04D1D"/>
    <w:rsid w:val="00F16351"/>
    <w:rsid w:val="00F2016B"/>
    <w:rsid w:val="00F224DB"/>
    <w:rsid w:val="00F24849"/>
    <w:rsid w:val="00F2502A"/>
    <w:rsid w:val="00F355A1"/>
    <w:rsid w:val="00F3570A"/>
    <w:rsid w:val="00F4142D"/>
    <w:rsid w:val="00F46E71"/>
    <w:rsid w:val="00F512D9"/>
    <w:rsid w:val="00F52DEE"/>
    <w:rsid w:val="00F55718"/>
    <w:rsid w:val="00F624B1"/>
    <w:rsid w:val="00F66E0B"/>
    <w:rsid w:val="00F70C62"/>
    <w:rsid w:val="00F758D5"/>
    <w:rsid w:val="00F75D43"/>
    <w:rsid w:val="00F7796F"/>
    <w:rsid w:val="00F908A8"/>
    <w:rsid w:val="00F9168F"/>
    <w:rsid w:val="00F93156"/>
    <w:rsid w:val="00F953A0"/>
    <w:rsid w:val="00FA56FF"/>
    <w:rsid w:val="00FA6D89"/>
    <w:rsid w:val="00FB077B"/>
    <w:rsid w:val="00FB3A8D"/>
    <w:rsid w:val="00FB7EDA"/>
    <w:rsid w:val="00FC2A4C"/>
    <w:rsid w:val="00FC40D2"/>
    <w:rsid w:val="00FC5415"/>
    <w:rsid w:val="00FD02E3"/>
    <w:rsid w:val="00FD33B5"/>
    <w:rsid w:val="00FD7C8A"/>
    <w:rsid w:val="00FE0B30"/>
    <w:rsid w:val="00FE33E1"/>
    <w:rsid w:val="00FE3E62"/>
    <w:rsid w:val="00FE4083"/>
    <w:rsid w:val="00FE71E5"/>
    <w:rsid w:val="00FE74FD"/>
    <w:rsid w:val="00FF1A00"/>
    <w:rsid w:val="00FF2625"/>
    <w:rsid w:val="00FF4154"/>
    <w:rsid w:val="00FF43D0"/>
    <w:rsid w:val="00FF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5EEE8"/>
  <w15:docId w15:val="{F80C04F9-A075-4AF5-815B-EA65D68C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BA"/>
    <w:pPr>
      <w:spacing w:after="0" w:line="240" w:lineRule="auto"/>
      <w:contextualSpacing/>
    </w:pPr>
    <w:rPr>
      <w:rFonts w:ascii="Helvetica" w:hAnsi="Helvetica"/>
      <w:sz w:val="24"/>
    </w:rPr>
  </w:style>
  <w:style w:type="paragraph" w:styleId="Heading1">
    <w:name w:val="heading 1"/>
    <w:basedOn w:val="Normal"/>
    <w:next w:val="Normal"/>
    <w:link w:val="Heading1Char"/>
    <w:uiPriority w:val="9"/>
    <w:qFormat/>
    <w:rsid w:val="003273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55B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link w:val="Heading3Char"/>
    <w:uiPriority w:val="9"/>
    <w:qFormat/>
    <w:rsid w:val="00490F75"/>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C46A3"/>
    <w:pPr>
      <w:numPr>
        <w:numId w:val="29"/>
      </w:numPr>
    </w:pPr>
    <w:rPr>
      <w:rFonts w:cstheme="minorHAnsi"/>
      <w:szCs w:val="24"/>
    </w:rPr>
  </w:style>
  <w:style w:type="character" w:styleId="Hyperlink">
    <w:name w:val="Hyperlink"/>
    <w:basedOn w:val="DefaultParagraphFont"/>
    <w:uiPriority w:val="99"/>
    <w:unhideWhenUsed/>
    <w:rsid w:val="006B238A"/>
    <w:rPr>
      <w:color w:val="0000FF" w:themeColor="hyperlink"/>
      <w:u w:val="single"/>
    </w:rPr>
  </w:style>
  <w:style w:type="paragraph" w:styleId="Header">
    <w:name w:val="header"/>
    <w:basedOn w:val="Normal"/>
    <w:link w:val="HeaderChar"/>
    <w:uiPriority w:val="99"/>
    <w:unhideWhenUsed/>
    <w:rsid w:val="00A83EAD"/>
    <w:pPr>
      <w:tabs>
        <w:tab w:val="center" w:pos="4680"/>
        <w:tab w:val="right" w:pos="9360"/>
      </w:tabs>
    </w:pPr>
  </w:style>
  <w:style w:type="character" w:customStyle="1" w:styleId="HeaderChar">
    <w:name w:val="Header Char"/>
    <w:basedOn w:val="DefaultParagraphFont"/>
    <w:link w:val="Header"/>
    <w:uiPriority w:val="99"/>
    <w:rsid w:val="00A83EAD"/>
  </w:style>
  <w:style w:type="paragraph" w:styleId="Footer">
    <w:name w:val="footer"/>
    <w:basedOn w:val="Normal"/>
    <w:link w:val="FooterChar"/>
    <w:uiPriority w:val="99"/>
    <w:unhideWhenUsed/>
    <w:rsid w:val="00A83EAD"/>
    <w:pPr>
      <w:tabs>
        <w:tab w:val="center" w:pos="4680"/>
        <w:tab w:val="right" w:pos="9360"/>
      </w:tabs>
    </w:pPr>
  </w:style>
  <w:style w:type="character" w:customStyle="1" w:styleId="FooterChar">
    <w:name w:val="Footer Char"/>
    <w:basedOn w:val="DefaultParagraphFont"/>
    <w:link w:val="Footer"/>
    <w:uiPriority w:val="99"/>
    <w:rsid w:val="00A83EAD"/>
  </w:style>
  <w:style w:type="paragraph" w:styleId="BalloonText">
    <w:name w:val="Balloon Text"/>
    <w:basedOn w:val="Normal"/>
    <w:link w:val="BalloonTextChar"/>
    <w:uiPriority w:val="99"/>
    <w:semiHidden/>
    <w:unhideWhenUsed/>
    <w:rsid w:val="00A83EAD"/>
    <w:rPr>
      <w:rFonts w:ascii="Tahoma" w:hAnsi="Tahoma" w:cs="Tahoma"/>
      <w:sz w:val="16"/>
      <w:szCs w:val="16"/>
    </w:rPr>
  </w:style>
  <w:style w:type="character" w:customStyle="1" w:styleId="BalloonTextChar">
    <w:name w:val="Balloon Text Char"/>
    <w:basedOn w:val="DefaultParagraphFont"/>
    <w:link w:val="BalloonText"/>
    <w:uiPriority w:val="99"/>
    <w:semiHidden/>
    <w:rsid w:val="00A83EAD"/>
    <w:rPr>
      <w:rFonts w:ascii="Tahoma" w:hAnsi="Tahoma" w:cs="Tahoma"/>
      <w:sz w:val="16"/>
      <w:szCs w:val="16"/>
    </w:rPr>
  </w:style>
  <w:style w:type="paragraph" w:styleId="NormalWeb">
    <w:name w:val="Normal (Web)"/>
    <w:basedOn w:val="Normal"/>
    <w:uiPriority w:val="99"/>
    <w:unhideWhenUsed/>
    <w:rsid w:val="00927E60"/>
    <w:pPr>
      <w:pBdr>
        <w:top w:val="single" w:sz="6" w:space="3" w:color="B9AD96"/>
        <w:left w:val="single" w:sz="6" w:space="3" w:color="B9AD96"/>
        <w:bottom w:val="single" w:sz="6" w:space="26" w:color="B9AD96"/>
        <w:right w:val="single" w:sz="6" w:space="3" w:color="B9AD96"/>
      </w:pBd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905F7"/>
    <w:rPr>
      <w:color w:val="800080" w:themeColor="followedHyperlink"/>
      <w:u w:val="single"/>
    </w:rPr>
  </w:style>
  <w:style w:type="character" w:styleId="Strong">
    <w:name w:val="Strong"/>
    <w:basedOn w:val="DefaultParagraphFont"/>
    <w:uiPriority w:val="22"/>
    <w:qFormat/>
    <w:rsid w:val="005045CA"/>
    <w:rPr>
      <w:b/>
      <w:bCs/>
    </w:rPr>
  </w:style>
  <w:style w:type="character" w:customStyle="1" w:styleId="Heading2Char">
    <w:name w:val="Heading 2 Char"/>
    <w:basedOn w:val="DefaultParagraphFont"/>
    <w:link w:val="Heading2"/>
    <w:uiPriority w:val="9"/>
    <w:rsid w:val="000755BA"/>
    <w:rPr>
      <w:rFonts w:ascii="Helvetica" w:eastAsiaTheme="majorEastAsia" w:hAnsi="Helvetica" w:cstheme="majorBidi"/>
      <w:b/>
      <w:bCs/>
      <w:color w:val="4F81BD" w:themeColor="accent1"/>
      <w:sz w:val="26"/>
      <w:szCs w:val="26"/>
    </w:rPr>
  </w:style>
  <w:style w:type="character" w:customStyle="1" w:styleId="Heading1Char">
    <w:name w:val="Heading 1 Char"/>
    <w:basedOn w:val="DefaultParagraphFont"/>
    <w:link w:val="Heading1"/>
    <w:uiPriority w:val="9"/>
    <w:rsid w:val="003273E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705AF"/>
    <w:rPr>
      <w:sz w:val="16"/>
      <w:szCs w:val="16"/>
    </w:rPr>
  </w:style>
  <w:style w:type="paragraph" w:styleId="CommentText">
    <w:name w:val="annotation text"/>
    <w:basedOn w:val="Normal"/>
    <w:link w:val="CommentTextChar"/>
    <w:uiPriority w:val="99"/>
    <w:unhideWhenUsed/>
    <w:rsid w:val="002705AF"/>
    <w:rPr>
      <w:sz w:val="20"/>
      <w:szCs w:val="20"/>
    </w:rPr>
  </w:style>
  <w:style w:type="character" w:customStyle="1" w:styleId="CommentTextChar">
    <w:name w:val="Comment Text Char"/>
    <w:basedOn w:val="DefaultParagraphFont"/>
    <w:link w:val="CommentText"/>
    <w:uiPriority w:val="99"/>
    <w:rsid w:val="002705AF"/>
    <w:rPr>
      <w:sz w:val="20"/>
      <w:szCs w:val="20"/>
    </w:rPr>
  </w:style>
  <w:style w:type="paragraph" w:styleId="CommentSubject">
    <w:name w:val="annotation subject"/>
    <w:basedOn w:val="CommentText"/>
    <w:next w:val="CommentText"/>
    <w:link w:val="CommentSubjectChar"/>
    <w:uiPriority w:val="99"/>
    <w:semiHidden/>
    <w:unhideWhenUsed/>
    <w:rsid w:val="002705AF"/>
    <w:rPr>
      <w:b/>
      <w:bCs/>
    </w:rPr>
  </w:style>
  <w:style w:type="character" w:customStyle="1" w:styleId="CommentSubjectChar">
    <w:name w:val="Comment Subject Char"/>
    <w:basedOn w:val="CommentTextChar"/>
    <w:link w:val="CommentSubject"/>
    <w:uiPriority w:val="99"/>
    <w:semiHidden/>
    <w:rsid w:val="002705AF"/>
    <w:rPr>
      <w:b/>
      <w:bCs/>
      <w:sz w:val="20"/>
      <w:szCs w:val="20"/>
    </w:rPr>
  </w:style>
  <w:style w:type="paragraph" w:styleId="Revision">
    <w:name w:val="Revision"/>
    <w:hidden/>
    <w:uiPriority w:val="99"/>
    <w:semiHidden/>
    <w:rsid w:val="002705AF"/>
    <w:pPr>
      <w:spacing w:after="0" w:line="240" w:lineRule="auto"/>
    </w:pPr>
  </w:style>
  <w:style w:type="character" w:customStyle="1" w:styleId="Heading3Char">
    <w:name w:val="Heading 3 Char"/>
    <w:basedOn w:val="DefaultParagraphFont"/>
    <w:link w:val="Heading3"/>
    <w:uiPriority w:val="9"/>
    <w:rsid w:val="00490F75"/>
    <w:rPr>
      <w:rFonts w:ascii="Helvetica" w:hAnsi="Helvetica"/>
      <w:sz w:val="24"/>
      <w:u w:val="single"/>
    </w:rPr>
  </w:style>
  <w:style w:type="table" w:styleId="TableGrid">
    <w:name w:val="Table Grid"/>
    <w:basedOn w:val="TableNormal"/>
    <w:uiPriority w:val="39"/>
    <w:rsid w:val="00D0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3AA0"/>
    <w:pPr>
      <w:spacing w:before="240" w:line="259" w:lineRule="auto"/>
      <w:contextualSpacing w:val="0"/>
      <w:outlineLvl w:val="9"/>
    </w:pPr>
    <w:rPr>
      <w:b w:val="0"/>
      <w:bCs w:val="0"/>
      <w:sz w:val="32"/>
      <w:szCs w:val="32"/>
    </w:rPr>
  </w:style>
  <w:style w:type="paragraph" w:styleId="TOC1">
    <w:name w:val="toc 1"/>
    <w:basedOn w:val="Normal"/>
    <w:next w:val="Normal"/>
    <w:autoRedefine/>
    <w:uiPriority w:val="39"/>
    <w:unhideWhenUsed/>
    <w:rsid w:val="00ED3AA0"/>
    <w:pPr>
      <w:spacing w:after="100"/>
    </w:pPr>
  </w:style>
  <w:style w:type="paragraph" w:styleId="TOC2">
    <w:name w:val="toc 2"/>
    <w:basedOn w:val="Normal"/>
    <w:next w:val="Normal"/>
    <w:autoRedefine/>
    <w:uiPriority w:val="39"/>
    <w:unhideWhenUsed/>
    <w:rsid w:val="008E2873"/>
    <w:pPr>
      <w:spacing w:after="100"/>
      <w:ind w:left="220"/>
    </w:pPr>
  </w:style>
  <w:style w:type="paragraph" w:styleId="TOC3">
    <w:name w:val="toc 3"/>
    <w:basedOn w:val="Normal"/>
    <w:next w:val="Normal"/>
    <w:autoRedefine/>
    <w:uiPriority w:val="39"/>
    <w:unhideWhenUsed/>
    <w:rsid w:val="00490F75"/>
    <w:pPr>
      <w:spacing w:after="100"/>
      <w:ind w:left="480"/>
    </w:pPr>
  </w:style>
  <w:style w:type="character" w:styleId="PlaceholderText">
    <w:name w:val="Placeholder Text"/>
    <w:basedOn w:val="DefaultParagraphFont"/>
    <w:uiPriority w:val="99"/>
    <w:semiHidden/>
    <w:rsid w:val="00D12298"/>
    <w:rPr>
      <w:color w:val="808080"/>
    </w:rPr>
  </w:style>
  <w:style w:type="character" w:styleId="UnresolvedMention">
    <w:name w:val="Unresolved Mention"/>
    <w:basedOn w:val="DefaultParagraphFont"/>
    <w:uiPriority w:val="99"/>
    <w:semiHidden/>
    <w:unhideWhenUsed/>
    <w:rsid w:val="00E9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6916">
      <w:bodyDiv w:val="1"/>
      <w:marLeft w:val="0"/>
      <w:marRight w:val="0"/>
      <w:marTop w:val="0"/>
      <w:marBottom w:val="0"/>
      <w:divBdr>
        <w:top w:val="none" w:sz="0" w:space="0" w:color="auto"/>
        <w:left w:val="none" w:sz="0" w:space="0" w:color="auto"/>
        <w:bottom w:val="none" w:sz="0" w:space="0" w:color="auto"/>
        <w:right w:val="none" w:sz="0" w:space="0" w:color="auto"/>
      </w:divBdr>
      <w:divsChild>
        <w:div w:id="39667363">
          <w:marLeft w:val="0"/>
          <w:marRight w:val="0"/>
          <w:marTop w:val="0"/>
          <w:marBottom w:val="0"/>
          <w:divBdr>
            <w:top w:val="none" w:sz="0" w:space="0" w:color="auto"/>
            <w:left w:val="none" w:sz="0" w:space="0" w:color="auto"/>
            <w:bottom w:val="none" w:sz="0" w:space="0" w:color="auto"/>
            <w:right w:val="none" w:sz="0" w:space="0" w:color="auto"/>
          </w:divBdr>
          <w:divsChild>
            <w:div w:id="17781632">
              <w:marLeft w:val="0"/>
              <w:marRight w:val="0"/>
              <w:marTop w:val="0"/>
              <w:marBottom w:val="0"/>
              <w:divBdr>
                <w:top w:val="none" w:sz="0" w:space="0" w:color="auto"/>
                <w:left w:val="none" w:sz="0" w:space="0" w:color="auto"/>
                <w:bottom w:val="none" w:sz="0" w:space="0" w:color="auto"/>
                <w:right w:val="none" w:sz="0" w:space="0" w:color="auto"/>
              </w:divBdr>
              <w:divsChild>
                <w:div w:id="4763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5829">
      <w:bodyDiv w:val="1"/>
      <w:marLeft w:val="0"/>
      <w:marRight w:val="0"/>
      <w:marTop w:val="0"/>
      <w:marBottom w:val="0"/>
      <w:divBdr>
        <w:top w:val="none" w:sz="0" w:space="0" w:color="auto"/>
        <w:left w:val="none" w:sz="0" w:space="0" w:color="auto"/>
        <w:bottom w:val="none" w:sz="0" w:space="0" w:color="auto"/>
        <w:right w:val="none" w:sz="0" w:space="0" w:color="auto"/>
      </w:divBdr>
    </w:div>
    <w:div w:id="449856588">
      <w:bodyDiv w:val="1"/>
      <w:marLeft w:val="0"/>
      <w:marRight w:val="0"/>
      <w:marTop w:val="0"/>
      <w:marBottom w:val="0"/>
      <w:divBdr>
        <w:top w:val="none" w:sz="0" w:space="0" w:color="auto"/>
        <w:left w:val="none" w:sz="0" w:space="0" w:color="auto"/>
        <w:bottom w:val="none" w:sz="0" w:space="0" w:color="auto"/>
        <w:right w:val="none" w:sz="0" w:space="0" w:color="auto"/>
      </w:divBdr>
    </w:div>
    <w:div w:id="546065816">
      <w:bodyDiv w:val="1"/>
      <w:marLeft w:val="0"/>
      <w:marRight w:val="0"/>
      <w:marTop w:val="0"/>
      <w:marBottom w:val="0"/>
      <w:divBdr>
        <w:top w:val="none" w:sz="0" w:space="0" w:color="auto"/>
        <w:left w:val="none" w:sz="0" w:space="0" w:color="auto"/>
        <w:bottom w:val="none" w:sz="0" w:space="0" w:color="auto"/>
        <w:right w:val="none" w:sz="0" w:space="0" w:color="auto"/>
      </w:divBdr>
    </w:div>
    <w:div w:id="553396490">
      <w:bodyDiv w:val="1"/>
      <w:marLeft w:val="0"/>
      <w:marRight w:val="0"/>
      <w:marTop w:val="0"/>
      <w:marBottom w:val="0"/>
      <w:divBdr>
        <w:top w:val="none" w:sz="0" w:space="0" w:color="auto"/>
        <w:left w:val="none" w:sz="0" w:space="0" w:color="auto"/>
        <w:bottom w:val="none" w:sz="0" w:space="0" w:color="auto"/>
        <w:right w:val="none" w:sz="0" w:space="0" w:color="auto"/>
      </w:divBdr>
      <w:divsChild>
        <w:div w:id="555313530">
          <w:marLeft w:val="0"/>
          <w:marRight w:val="0"/>
          <w:marTop w:val="0"/>
          <w:marBottom w:val="0"/>
          <w:divBdr>
            <w:top w:val="none" w:sz="0" w:space="0" w:color="auto"/>
            <w:left w:val="none" w:sz="0" w:space="0" w:color="auto"/>
            <w:bottom w:val="none" w:sz="0" w:space="0" w:color="auto"/>
            <w:right w:val="none" w:sz="0" w:space="0" w:color="auto"/>
          </w:divBdr>
          <w:divsChild>
            <w:div w:id="153566466">
              <w:marLeft w:val="0"/>
              <w:marRight w:val="0"/>
              <w:marTop w:val="0"/>
              <w:marBottom w:val="0"/>
              <w:divBdr>
                <w:top w:val="none" w:sz="0" w:space="0" w:color="auto"/>
                <w:left w:val="none" w:sz="0" w:space="0" w:color="auto"/>
                <w:bottom w:val="none" w:sz="0" w:space="0" w:color="auto"/>
                <w:right w:val="none" w:sz="0" w:space="0" w:color="auto"/>
              </w:divBdr>
              <w:divsChild>
                <w:div w:id="1930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5210">
      <w:bodyDiv w:val="1"/>
      <w:marLeft w:val="0"/>
      <w:marRight w:val="0"/>
      <w:marTop w:val="0"/>
      <w:marBottom w:val="0"/>
      <w:divBdr>
        <w:top w:val="none" w:sz="0" w:space="0" w:color="auto"/>
        <w:left w:val="none" w:sz="0" w:space="0" w:color="auto"/>
        <w:bottom w:val="none" w:sz="0" w:space="0" w:color="auto"/>
        <w:right w:val="none" w:sz="0" w:space="0" w:color="auto"/>
      </w:divBdr>
    </w:div>
    <w:div w:id="638074009">
      <w:bodyDiv w:val="1"/>
      <w:marLeft w:val="0"/>
      <w:marRight w:val="0"/>
      <w:marTop w:val="0"/>
      <w:marBottom w:val="0"/>
      <w:divBdr>
        <w:top w:val="none" w:sz="0" w:space="0" w:color="auto"/>
        <w:left w:val="none" w:sz="0" w:space="0" w:color="auto"/>
        <w:bottom w:val="none" w:sz="0" w:space="0" w:color="auto"/>
        <w:right w:val="none" w:sz="0" w:space="0" w:color="auto"/>
      </w:divBdr>
    </w:div>
    <w:div w:id="979656767">
      <w:bodyDiv w:val="1"/>
      <w:marLeft w:val="0"/>
      <w:marRight w:val="0"/>
      <w:marTop w:val="0"/>
      <w:marBottom w:val="0"/>
      <w:divBdr>
        <w:top w:val="none" w:sz="0" w:space="0" w:color="auto"/>
        <w:left w:val="none" w:sz="0" w:space="0" w:color="auto"/>
        <w:bottom w:val="none" w:sz="0" w:space="0" w:color="auto"/>
        <w:right w:val="none" w:sz="0" w:space="0" w:color="auto"/>
      </w:divBdr>
      <w:divsChild>
        <w:div w:id="1874223603">
          <w:marLeft w:val="0"/>
          <w:marRight w:val="0"/>
          <w:marTop w:val="0"/>
          <w:marBottom w:val="0"/>
          <w:divBdr>
            <w:top w:val="none" w:sz="0" w:space="0" w:color="auto"/>
            <w:left w:val="none" w:sz="0" w:space="0" w:color="auto"/>
            <w:bottom w:val="none" w:sz="0" w:space="0" w:color="auto"/>
            <w:right w:val="none" w:sz="0" w:space="0" w:color="auto"/>
          </w:divBdr>
          <w:divsChild>
            <w:div w:id="2065830566">
              <w:marLeft w:val="0"/>
              <w:marRight w:val="0"/>
              <w:marTop w:val="0"/>
              <w:marBottom w:val="0"/>
              <w:divBdr>
                <w:top w:val="none" w:sz="0" w:space="0" w:color="auto"/>
                <w:left w:val="none" w:sz="0" w:space="0" w:color="auto"/>
                <w:bottom w:val="none" w:sz="0" w:space="0" w:color="auto"/>
                <w:right w:val="none" w:sz="0" w:space="0" w:color="auto"/>
              </w:divBdr>
              <w:divsChild>
                <w:div w:id="12278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2043">
      <w:bodyDiv w:val="1"/>
      <w:marLeft w:val="0"/>
      <w:marRight w:val="0"/>
      <w:marTop w:val="0"/>
      <w:marBottom w:val="0"/>
      <w:divBdr>
        <w:top w:val="none" w:sz="0" w:space="0" w:color="auto"/>
        <w:left w:val="none" w:sz="0" w:space="0" w:color="auto"/>
        <w:bottom w:val="none" w:sz="0" w:space="0" w:color="auto"/>
        <w:right w:val="none" w:sz="0" w:space="0" w:color="auto"/>
      </w:divBdr>
    </w:div>
    <w:div w:id="1300762811">
      <w:bodyDiv w:val="1"/>
      <w:marLeft w:val="0"/>
      <w:marRight w:val="0"/>
      <w:marTop w:val="0"/>
      <w:marBottom w:val="0"/>
      <w:divBdr>
        <w:top w:val="none" w:sz="0" w:space="0" w:color="auto"/>
        <w:left w:val="none" w:sz="0" w:space="0" w:color="auto"/>
        <w:bottom w:val="none" w:sz="0" w:space="0" w:color="auto"/>
        <w:right w:val="none" w:sz="0" w:space="0" w:color="auto"/>
      </w:divBdr>
      <w:divsChild>
        <w:div w:id="1090390829">
          <w:marLeft w:val="0"/>
          <w:marRight w:val="0"/>
          <w:marTop w:val="0"/>
          <w:marBottom w:val="0"/>
          <w:divBdr>
            <w:top w:val="none" w:sz="0" w:space="0" w:color="auto"/>
            <w:left w:val="none" w:sz="0" w:space="0" w:color="auto"/>
            <w:bottom w:val="none" w:sz="0" w:space="0" w:color="auto"/>
            <w:right w:val="none" w:sz="0" w:space="0" w:color="auto"/>
          </w:divBdr>
          <w:divsChild>
            <w:div w:id="747003232">
              <w:marLeft w:val="0"/>
              <w:marRight w:val="0"/>
              <w:marTop w:val="0"/>
              <w:marBottom w:val="0"/>
              <w:divBdr>
                <w:top w:val="none" w:sz="0" w:space="0" w:color="auto"/>
                <w:left w:val="none" w:sz="0" w:space="0" w:color="auto"/>
                <w:bottom w:val="none" w:sz="0" w:space="0" w:color="auto"/>
                <w:right w:val="none" w:sz="0" w:space="0" w:color="auto"/>
              </w:divBdr>
              <w:divsChild>
                <w:div w:id="21422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5179">
      <w:bodyDiv w:val="1"/>
      <w:marLeft w:val="0"/>
      <w:marRight w:val="0"/>
      <w:marTop w:val="0"/>
      <w:marBottom w:val="0"/>
      <w:divBdr>
        <w:top w:val="none" w:sz="0" w:space="0" w:color="auto"/>
        <w:left w:val="none" w:sz="0" w:space="0" w:color="auto"/>
        <w:bottom w:val="none" w:sz="0" w:space="0" w:color="auto"/>
        <w:right w:val="none" w:sz="0" w:space="0" w:color="auto"/>
      </w:divBdr>
      <w:divsChild>
        <w:div w:id="1791825297">
          <w:marLeft w:val="0"/>
          <w:marRight w:val="0"/>
          <w:marTop w:val="0"/>
          <w:marBottom w:val="0"/>
          <w:divBdr>
            <w:top w:val="none" w:sz="0" w:space="0" w:color="auto"/>
            <w:left w:val="none" w:sz="0" w:space="0" w:color="auto"/>
            <w:bottom w:val="none" w:sz="0" w:space="0" w:color="auto"/>
            <w:right w:val="none" w:sz="0" w:space="0" w:color="auto"/>
          </w:divBdr>
          <w:divsChild>
            <w:div w:id="1449157735">
              <w:marLeft w:val="0"/>
              <w:marRight w:val="0"/>
              <w:marTop w:val="0"/>
              <w:marBottom w:val="0"/>
              <w:divBdr>
                <w:top w:val="none" w:sz="0" w:space="0" w:color="auto"/>
                <w:left w:val="none" w:sz="0" w:space="0" w:color="auto"/>
                <w:bottom w:val="none" w:sz="0" w:space="0" w:color="auto"/>
                <w:right w:val="none" w:sz="0" w:space="0" w:color="auto"/>
              </w:divBdr>
              <w:divsChild>
                <w:div w:id="20526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2500">
      <w:bodyDiv w:val="1"/>
      <w:marLeft w:val="0"/>
      <w:marRight w:val="0"/>
      <w:marTop w:val="0"/>
      <w:marBottom w:val="0"/>
      <w:divBdr>
        <w:top w:val="none" w:sz="0" w:space="0" w:color="auto"/>
        <w:left w:val="none" w:sz="0" w:space="0" w:color="auto"/>
        <w:bottom w:val="none" w:sz="0" w:space="0" w:color="auto"/>
        <w:right w:val="none" w:sz="0" w:space="0" w:color="auto"/>
      </w:divBdr>
    </w:div>
    <w:div w:id="1690254576">
      <w:bodyDiv w:val="1"/>
      <w:marLeft w:val="0"/>
      <w:marRight w:val="0"/>
      <w:marTop w:val="0"/>
      <w:marBottom w:val="0"/>
      <w:divBdr>
        <w:top w:val="none" w:sz="0" w:space="0" w:color="auto"/>
        <w:left w:val="none" w:sz="0" w:space="0" w:color="auto"/>
        <w:bottom w:val="none" w:sz="0" w:space="0" w:color="auto"/>
        <w:right w:val="none" w:sz="0" w:space="0" w:color="auto"/>
      </w:divBdr>
      <w:divsChild>
        <w:div w:id="1514880497">
          <w:marLeft w:val="0"/>
          <w:marRight w:val="0"/>
          <w:marTop w:val="0"/>
          <w:marBottom w:val="0"/>
          <w:divBdr>
            <w:top w:val="none" w:sz="0" w:space="0" w:color="auto"/>
            <w:left w:val="none" w:sz="0" w:space="0" w:color="auto"/>
            <w:bottom w:val="none" w:sz="0" w:space="0" w:color="auto"/>
            <w:right w:val="none" w:sz="0" w:space="0" w:color="auto"/>
          </w:divBdr>
          <w:divsChild>
            <w:div w:id="627201913">
              <w:marLeft w:val="0"/>
              <w:marRight w:val="0"/>
              <w:marTop w:val="0"/>
              <w:marBottom w:val="0"/>
              <w:divBdr>
                <w:top w:val="none" w:sz="0" w:space="0" w:color="auto"/>
                <w:left w:val="none" w:sz="0" w:space="0" w:color="auto"/>
                <w:bottom w:val="none" w:sz="0" w:space="0" w:color="auto"/>
                <w:right w:val="none" w:sz="0" w:space="0" w:color="auto"/>
              </w:divBdr>
              <w:divsChild>
                <w:div w:id="1152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66518">
      <w:bodyDiv w:val="1"/>
      <w:marLeft w:val="0"/>
      <w:marRight w:val="0"/>
      <w:marTop w:val="0"/>
      <w:marBottom w:val="0"/>
      <w:divBdr>
        <w:top w:val="none" w:sz="0" w:space="0" w:color="auto"/>
        <w:left w:val="none" w:sz="0" w:space="0" w:color="auto"/>
        <w:bottom w:val="none" w:sz="0" w:space="0" w:color="auto"/>
        <w:right w:val="none" w:sz="0" w:space="0" w:color="auto"/>
      </w:divBdr>
      <w:divsChild>
        <w:div w:id="1811819279">
          <w:marLeft w:val="0"/>
          <w:marRight w:val="0"/>
          <w:marTop w:val="0"/>
          <w:marBottom w:val="0"/>
          <w:divBdr>
            <w:top w:val="none" w:sz="0" w:space="0" w:color="auto"/>
            <w:left w:val="none" w:sz="0" w:space="0" w:color="auto"/>
            <w:bottom w:val="none" w:sz="0" w:space="0" w:color="auto"/>
            <w:right w:val="none" w:sz="0" w:space="0" w:color="auto"/>
          </w:divBdr>
          <w:divsChild>
            <w:div w:id="1134637793">
              <w:marLeft w:val="0"/>
              <w:marRight w:val="0"/>
              <w:marTop w:val="0"/>
              <w:marBottom w:val="0"/>
              <w:divBdr>
                <w:top w:val="none" w:sz="0" w:space="0" w:color="auto"/>
                <w:left w:val="none" w:sz="0" w:space="0" w:color="auto"/>
                <w:bottom w:val="none" w:sz="0" w:space="0" w:color="auto"/>
                <w:right w:val="none" w:sz="0" w:space="0" w:color="auto"/>
              </w:divBdr>
              <w:divsChild>
                <w:div w:id="17785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614">
      <w:bodyDiv w:val="1"/>
      <w:marLeft w:val="0"/>
      <w:marRight w:val="0"/>
      <w:marTop w:val="0"/>
      <w:marBottom w:val="0"/>
      <w:divBdr>
        <w:top w:val="none" w:sz="0" w:space="0" w:color="auto"/>
        <w:left w:val="none" w:sz="0" w:space="0" w:color="auto"/>
        <w:bottom w:val="none" w:sz="0" w:space="0" w:color="auto"/>
        <w:right w:val="none" w:sz="0" w:space="0" w:color="auto"/>
      </w:divBdr>
    </w:div>
    <w:div w:id="1880361520">
      <w:bodyDiv w:val="1"/>
      <w:marLeft w:val="0"/>
      <w:marRight w:val="0"/>
      <w:marTop w:val="0"/>
      <w:marBottom w:val="0"/>
      <w:divBdr>
        <w:top w:val="none" w:sz="0" w:space="0" w:color="auto"/>
        <w:left w:val="none" w:sz="0" w:space="0" w:color="auto"/>
        <w:bottom w:val="none" w:sz="0" w:space="0" w:color="auto"/>
        <w:right w:val="none" w:sz="0" w:space="0" w:color="auto"/>
      </w:divBdr>
      <w:divsChild>
        <w:div w:id="1477255256">
          <w:marLeft w:val="0"/>
          <w:marRight w:val="0"/>
          <w:marTop w:val="0"/>
          <w:marBottom w:val="0"/>
          <w:divBdr>
            <w:top w:val="none" w:sz="0" w:space="0" w:color="auto"/>
            <w:left w:val="none" w:sz="0" w:space="0" w:color="auto"/>
            <w:bottom w:val="none" w:sz="0" w:space="0" w:color="auto"/>
            <w:right w:val="none" w:sz="0" w:space="0" w:color="auto"/>
          </w:divBdr>
          <w:divsChild>
            <w:div w:id="391927920">
              <w:marLeft w:val="0"/>
              <w:marRight w:val="0"/>
              <w:marTop w:val="0"/>
              <w:marBottom w:val="0"/>
              <w:divBdr>
                <w:top w:val="none" w:sz="0" w:space="0" w:color="auto"/>
                <w:left w:val="none" w:sz="0" w:space="0" w:color="auto"/>
                <w:bottom w:val="none" w:sz="0" w:space="0" w:color="auto"/>
                <w:right w:val="none" w:sz="0" w:space="0" w:color="auto"/>
              </w:divBdr>
              <w:divsChild>
                <w:div w:id="5760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3462">
      <w:bodyDiv w:val="1"/>
      <w:marLeft w:val="0"/>
      <w:marRight w:val="0"/>
      <w:marTop w:val="0"/>
      <w:marBottom w:val="0"/>
      <w:divBdr>
        <w:top w:val="none" w:sz="0" w:space="0" w:color="auto"/>
        <w:left w:val="none" w:sz="0" w:space="0" w:color="auto"/>
        <w:bottom w:val="none" w:sz="0" w:space="0" w:color="auto"/>
        <w:right w:val="none" w:sz="0" w:space="0" w:color="auto"/>
      </w:divBdr>
      <w:divsChild>
        <w:div w:id="1181895618">
          <w:marLeft w:val="0"/>
          <w:marRight w:val="0"/>
          <w:marTop w:val="0"/>
          <w:marBottom w:val="0"/>
          <w:divBdr>
            <w:top w:val="none" w:sz="0" w:space="0" w:color="auto"/>
            <w:left w:val="none" w:sz="0" w:space="0" w:color="auto"/>
            <w:bottom w:val="none" w:sz="0" w:space="0" w:color="auto"/>
            <w:right w:val="none" w:sz="0" w:space="0" w:color="auto"/>
          </w:divBdr>
          <w:divsChild>
            <w:div w:id="436872964">
              <w:marLeft w:val="0"/>
              <w:marRight w:val="0"/>
              <w:marTop w:val="0"/>
              <w:marBottom w:val="0"/>
              <w:divBdr>
                <w:top w:val="none" w:sz="0" w:space="0" w:color="auto"/>
                <w:left w:val="none" w:sz="0" w:space="0" w:color="auto"/>
                <w:bottom w:val="none" w:sz="0" w:space="0" w:color="auto"/>
                <w:right w:val="none" w:sz="0" w:space="0" w:color="auto"/>
              </w:divBdr>
              <w:divsChild>
                <w:div w:id="837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earch.cuanschutz.edu/regulatory-compliance/home/research-integrity/research-integrity-home" TargetMode="External"/><Relationship Id="rId21" Type="http://schemas.openxmlformats.org/officeDocument/2006/relationships/hyperlink" Target="https://research.ucdenver.edu/" TargetMode="External"/><Relationship Id="rId42" Type="http://schemas.openxmlformats.org/officeDocument/2006/relationships/hyperlink" Target="https://ucdenverdata.formstack.com/forms/ogc_proposal_continuation_form" TargetMode="External"/><Relationship Id="rId47" Type="http://schemas.openxmlformats.org/officeDocument/2006/relationships/hyperlink" Target="mailto:xenia@ucdenver.edu" TargetMode="External"/><Relationship Id="rId63" Type="http://schemas.openxmlformats.org/officeDocument/2006/relationships/hyperlink" Target="mailto:eapp.xenia@ucdenver.edu" TargetMode="External"/><Relationship Id="rId68" Type="http://schemas.openxmlformats.org/officeDocument/2006/relationships/hyperlink" Target="https://ucdenverdata.formstack.com/forms/award_preactivation_request_9_18" TargetMode="External"/><Relationship Id="rId84" Type="http://schemas.openxmlformats.org/officeDocument/2006/relationships/hyperlink" Target="mailto:ogc.subawards@ucdenver.edu" TargetMode="External"/><Relationship Id="rId89" Type="http://schemas.openxmlformats.org/officeDocument/2006/relationships/fontTable" Target="fontTable.xml"/><Relationship Id="rId16" Type="http://schemas.openxmlformats.org/officeDocument/2006/relationships/hyperlink" Target="mailto:tonya.lacy@cuanschutz.edu" TargetMode="External"/><Relationship Id="rId11" Type="http://schemas.openxmlformats.org/officeDocument/2006/relationships/endnotes" Target="endnotes.xml"/><Relationship Id="rId32" Type="http://schemas.openxmlformats.org/officeDocument/2006/relationships/hyperlink" Target="https://research.cuanschutz.edu/committee-support/home/iacuc" TargetMode="External"/><Relationship Id="rId37" Type="http://schemas.openxmlformats.org/officeDocument/2006/relationships/hyperlink" Target="https://www.cuanschutz.edu/cu-innovations" TargetMode="External"/><Relationship Id="rId53" Type="http://schemas.openxmlformats.org/officeDocument/2006/relationships/hyperlink" Target="mailto:ogc.postaward@ucdenver.edu" TargetMode="External"/><Relationship Id="rId58" Type="http://schemas.openxmlformats.org/officeDocument/2006/relationships/hyperlink" Target="https://research.cuanschutz.edu/docs/librariesprovider148/ogc_documents/off-campus-building-list-as-of-10-30-2024.pdf" TargetMode="External"/><Relationship Id="rId74" Type="http://schemas.openxmlformats.org/officeDocument/2006/relationships/hyperlink" Target="mailto:christine.bravo@ucdenver.edu" TargetMode="External"/><Relationship Id="rId79" Type="http://schemas.openxmlformats.org/officeDocument/2006/relationships/hyperlink" Target="mailto:sumaiya.shrabony@ucdenver.edu" TargetMode="External"/><Relationship Id="rId5" Type="http://schemas.openxmlformats.org/officeDocument/2006/relationships/customXml" Target="../customXml/item5.xml"/><Relationship Id="rId90" Type="http://schemas.openxmlformats.org/officeDocument/2006/relationships/glossaryDocument" Target="glossary/document.xml"/><Relationship Id="rId14" Type="http://schemas.openxmlformats.org/officeDocument/2006/relationships/hyperlink" Target="mailto:christine.bravo@ucdenver.edu" TargetMode="External"/><Relationship Id="rId22" Type="http://schemas.openxmlformats.org/officeDocument/2006/relationships/hyperlink" Target="https://research.cuanschutz.edu/regulatory-compliance" TargetMode="External"/><Relationship Id="rId27" Type="http://schemas.openxmlformats.org/officeDocument/2006/relationships/hyperlink" Target="https://research.cuanschutz.edu/crs/clinical-research-support/training-education" TargetMode="External"/><Relationship Id="rId30" Type="http://schemas.openxmlformats.org/officeDocument/2006/relationships/hyperlink" Target="https://research.cuanschutz.edu/crs/clinical-research-support" TargetMode="External"/><Relationship Id="rId35" Type="http://schemas.openxmlformats.org/officeDocument/2006/relationships/hyperlink" Target="https://research.cuanschutz.edu/ehs/home/denver-campus-ehs" TargetMode="External"/><Relationship Id="rId43" Type="http://schemas.openxmlformats.org/officeDocument/2006/relationships/hyperlink" Target="https://ucdenverdata.formstack.com/forms/amendment_request_form" TargetMode="External"/><Relationship Id="rId48" Type="http://schemas.openxmlformats.org/officeDocument/2006/relationships/hyperlink" Target="mailto:OGC.Contracts@ucdenver.edu" TargetMode="External"/><Relationship Id="rId56" Type="http://schemas.openxmlformats.org/officeDocument/2006/relationships/hyperlink" Target="https://allowances.state.gov/web920/per_diem.asp" TargetMode="External"/><Relationship Id="rId64" Type="http://schemas.openxmlformats.org/officeDocument/2006/relationships/hyperlink" Target="https://nam02.safelinks.protection.outlook.com/?url=https%3A%2F%2Fresearch.cuanschutz.edu%2Fregulatory-compliance%2Fhome%2Fresearch-integrity%2Fresponsible-conduct-of-research-training%23ft-fulfilling-rcr-requirements-2&amp;data=05%7C02%7CCHRISTINE.BRAVO%40UCDENVER.EDU%7C0bc79b87d1924bda21ce08dde0114954%7C563337caa517421aaae01aa5b414fd7f%7C0%7C0%7C638913087102454465%7CUnknown%7CTWFpbGZsb3d8eyJFbXB0eU1hcGkiOnRydWUsIlYiOiIwLjAuMDAwMCIsIlAiOiJXaW4zMiIsIkFOIjoiTWFpbCIsIldUIjoyfQ%3D%3D%7C0%7C%7C%7C&amp;sdata=uMorWa1Ugm%2Fy%2FjoH0CSzGOmXQwXCSDJTCkxpS3mX2ik%3D&amp;reserved=0" TargetMode="External"/><Relationship Id="rId69" Type="http://schemas.openxmlformats.org/officeDocument/2006/relationships/hyperlink" Target="https://engineering.ucdenver.edu/faculty-and-staff/research-and-creative-activities/forms" TargetMode="External"/><Relationship Id="rId77" Type="http://schemas.openxmlformats.org/officeDocument/2006/relationships/hyperlink" Target="mailto:kate.hoch@cuanschutz.edu" TargetMode="External"/><Relationship Id="rId8" Type="http://schemas.openxmlformats.org/officeDocument/2006/relationships/settings" Target="settings.xml"/><Relationship Id="rId51" Type="http://schemas.openxmlformats.org/officeDocument/2006/relationships/hyperlink" Target="mailto:ogc.postaward@ucdenver.edu" TargetMode="External"/><Relationship Id="rId72" Type="http://schemas.openxmlformats.org/officeDocument/2006/relationships/hyperlink" Target="mailto:karen.gilbert@cuanschutz.edu" TargetMode="External"/><Relationship Id="rId80" Type="http://schemas.openxmlformats.org/officeDocument/2006/relationships/hyperlink" Target="mailto:karla.flores@ucdenver.edu" TargetMode="External"/><Relationship Id="rId85" Type="http://schemas.openxmlformats.org/officeDocument/2006/relationships/hyperlink" Target="mailto:ogc.4status@ucdenver.edu" TargetMode="External"/><Relationship Id="rId3" Type="http://schemas.openxmlformats.org/officeDocument/2006/relationships/customXml" Target="../customXml/item3.xml"/><Relationship Id="rId12" Type="http://schemas.openxmlformats.org/officeDocument/2006/relationships/hyperlink" Target="mailto:alison.pearks@ucdenver.edu" TargetMode="External"/><Relationship Id="rId17" Type="http://schemas.openxmlformats.org/officeDocument/2006/relationships/hyperlink" Target="mailto:jason.p.oconnor@ucdenver.edu" TargetMode="External"/><Relationship Id="rId25" Type="http://schemas.openxmlformats.org/officeDocument/2006/relationships/hyperlink" Target="https://research.cuanschutz.edu/regulatory-compliance/home/export-control/export-control-home" TargetMode="External"/><Relationship Id="rId33" Type="http://schemas.openxmlformats.org/officeDocument/2006/relationships/hyperlink" Target="https://research.cuanschutz.edu/ehs" TargetMode="External"/><Relationship Id="rId38" Type="http://schemas.openxmlformats.org/officeDocument/2006/relationships/hyperlink" Target="https://www.colorado.edu/venturepartners/contact-us" TargetMode="External"/><Relationship Id="rId46" Type="http://schemas.openxmlformats.org/officeDocument/2006/relationships/hyperlink" Target="https://research.cuanschutz.edu/regulatory-compliance/home/hipaa/hipaa-home" TargetMode="External"/><Relationship Id="rId59" Type="http://schemas.openxmlformats.org/officeDocument/2006/relationships/hyperlink" Target="https://research.cuanschutz.edu/ogc/home/ogc-teams/post-award/facilities-and-administrative-costs" TargetMode="External"/><Relationship Id="rId67" Type="http://schemas.openxmlformats.org/officeDocument/2006/relationships/hyperlink" Target="mailto:xenia@ucdenver.edu" TargetMode="External"/><Relationship Id="rId20" Type="http://schemas.openxmlformats.org/officeDocument/2006/relationships/hyperlink" Target="https://research.cuanschutz.edu/ogc" TargetMode="External"/><Relationship Id="rId41" Type="http://schemas.openxmlformats.org/officeDocument/2006/relationships/hyperlink" Target="https://ucdenverdata.formstack.com/forms/ogc_proposal_continuation_form" TargetMode="External"/><Relationship Id="rId54" Type="http://schemas.openxmlformats.org/officeDocument/2006/relationships/hyperlink" Target="https://research.cuanschutz.edu/ogc/home/ogc-teams/post-award/fringe-benefits-rates" TargetMode="External"/><Relationship Id="rId62" Type="http://schemas.openxmlformats.org/officeDocument/2006/relationships/hyperlink" Target="https://research.cuanschutz.edu/regulatory-compliance/home/conflict-of-interest/coi-home" TargetMode="External"/><Relationship Id="rId70" Type="http://schemas.openxmlformats.org/officeDocument/2006/relationships/hyperlink" Target="mailto:martin.dunn@ucdenver.edu" TargetMode="External"/><Relationship Id="rId75" Type="http://schemas.openxmlformats.org/officeDocument/2006/relationships/hyperlink" Target="mailto:kate.hoch@cuanschutz.edu%20" TargetMode="External"/><Relationship Id="rId83" Type="http://schemas.openxmlformats.org/officeDocument/2006/relationships/hyperlink" Target="mailto:ogc.contracts@ucdenver.edu"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karen.gilbert@ucdenver.edu" TargetMode="External"/><Relationship Id="rId23" Type="http://schemas.openxmlformats.org/officeDocument/2006/relationships/hyperlink" Target="https://research.cuanschutz.edu/comirb" TargetMode="External"/><Relationship Id="rId28" Type="http://schemas.openxmlformats.org/officeDocument/2006/relationships/hyperlink" Target="https://research.cuanschutz.edu/regulatory-compliance/home/conflict-of-interest/coi-home" TargetMode="External"/><Relationship Id="rId36" Type="http://schemas.openxmlformats.org/officeDocument/2006/relationships/hyperlink" Target="https://research.cuanschutz.edu/ehs/home/forms" TargetMode="External"/><Relationship Id="rId49" Type="http://schemas.openxmlformats.org/officeDocument/2006/relationships/hyperlink" Target="mailto:OGC.Revenue@ucdenver.edu" TargetMode="External"/><Relationship Id="rId57" Type="http://schemas.openxmlformats.org/officeDocument/2006/relationships/hyperlink" Target="http://www.ucdenver.edu/student-services/resources/CostsAndFinancing/StudentBilling/TuitionFees/Pages/Grad-TuitionFees.aspx" TargetMode="External"/><Relationship Id="rId10" Type="http://schemas.openxmlformats.org/officeDocument/2006/relationships/footnotes" Target="footnotes.xml"/><Relationship Id="rId31" Type="http://schemas.openxmlformats.org/officeDocument/2006/relationships/hyperlink" Target="https://research.cuanschutz.edu/olar" TargetMode="External"/><Relationship Id="rId44" Type="http://schemas.openxmlformats.org/officeDocument/2006/relationships/hyperlink" Target="mailto:xenia@ucdenver.edu" TargetMode="External"/><Relationship Id="rId52" Type="http://schemas.openxmlformats.org/officeDocument/2006/relationships/hyperlink" Target="mailto:ogc.postaward@ucdenver.edu" TargetMode="External"/><Relationship Id="rId60" Type="http://schemas.openxmlformats.org/officeDocument/2006/relationships/hyperlink" Target="https://www.cuanschutz.edu/offices/finance-office/tools---rates/tools" TargetMode="External"/><Relationship Id="rId65" Type="http://schemas.openxmlformats.org/officeDocument/2006/relationships/hyperlink" Target="https://nam02.safelinks.protection.outlook.com/?url=https%3A%2F%2Fresearch.cuanschutz.edu%2Fregulatory-compliance%2Forc%2Ftraining%2Ftraining-requirements&amp;data=05%7C02%7CCHRISTINE.BRAVO%40UCDENVER.EDU%7Cb8f116e4b389489ef81a08de1d91d7f3%7C563337caa517421aaae01aa5b414fd7f%7C0%7C0%7C638980709386955568%7CUnknown%7CTWFpbGZsb3d8eyJFbXB0eU1hcGkiOnRydWUsIlYiOiIwLjAuMDAwMCIsIlAiOiJXaW4zMiIsIkFOIjoiTWFpbCIsIldUIjoyfQ%3D%3D%7C0%7C%7C%7C&amp;sdata=kB%2B3cFzUpGUAFRWmqUgTeI3cSvZGddT%2FVmOFN8PZOqU%3D&amp;reserved=0" TargetMode="External"/><Relationship Id="rId73" Type="http://schemas.openxmlformats.org/officeDocument/2006/relationships/hyperlink" Target="mailto:tonya.lacy@cuanschutz.edu" TargetMode="External"/><Relationship Id="rId78" Type="http://schemas.openxmlformats.org/officeDocument/2006/relationships/hyperlink" Target="mailto:pam.mettler@ucdenver.edu" TargetMode="External"/><Relationship Id="rId81" Type="http://schemas.openxmlformats.org/officeDocument/2006/relationships/hyperlink" Target="mailto:natalya.semyonova@ucdenver.edu" TargetMode="External"/><Relationship Id="rId86" Type="http://schemas.openxmlformats.org/officeDocument/2006/relationships/hyperlink" Target="mailto:ogc.billing@ucdenver.ed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research.ucdenver.edu/" TargetMode="External"/><Relationship Id="rId18" Type="http://schemas.openxmlformats.org/officeDocument/2006/relationships/hyperlink" Target="mailto:kate.hoch@ucdenver.edu" TargetMode="External"/><Relationship Id="rId39" Type="http://schemas.openxmlformats.org/officeDocument/2006/relationships/hyperlink" Target="https://era.cu.edu/" TargetMode="External"/><Relationship Id="rId34" Type="http://schemas.openxmlformats.org/officeDocument/2006/relationships/hyperlink" Target="https://era.cu.edu" TargetMode="External"/><Relationship Id="rId50" Type="http://schemas.openxmlformats.org/officeDocument/2006/relationships/hyperlink" Target="mailto:ogc.postaward@ucdenver.edu" TargetMode="External"/><Relationship Id="rId55" Type="http://schemas.openxmlformats.org/officeDocument/2006/relationships/hyperlink" Target="https://www.gsa.gov/travel/plan-book/per-diem-rates" TargetMode="External"/><Relationship Id="rId76" Type="http://schemas.openxmlformats.org/officeDocument/2006/relationships/hyperlink" Target="mailto:amy.fauver@ucdenver.edu" TargetMode="External"/><Relationship Id="rId7" Type="http://schemas.openxmlformats.org/officeDocument/2006/relationships/styles" Target="styles.xml"/><Relationship Id="rId71" Type="http://schemas.openxmlformats.org/officeDocument/2006/relationships/hyperlink" Target="mailto:alison.pearks@ucdenver.edu" TargetMode="External"/><Relationship Id="rId2" Type="http://schemas.openxmlformats.org/officeDocument/2006/relationships/customXml" Target="../customXml/item2.xml"/><Relationship Id="rId29" Type="http://schemas.openxmlformats.org/officeDocument/2006/relationships/hyperlink" Target="https://research.cuanschutz.edu/crs/clinical-research-support/our-services/qa-monitoring" TargetMode="External"/><Relationship Id="rId24" Type="http://schemas.openxmlformats.org/officeDocument/2006/relationships/hyperlink" Target="https://research.cuanschutz.edu/regulatory-compliance/home/hipaa/hipaa-home" TargetMode="External"/><Relationship Id="rId40" Type="http://schemas.openxmlformats.org/officeDocument/2006/relationships/hyperlink" Target="mailto:OGC.AwardsIntake@ucdenver.edu" TargetMode="External"/><Relationship Id="rId45" Type="http://schemas.openxmlformats.org/officeDocument/2006/relationships/hyperlink" Target="https://research.cuanschutz.edu/crs/clinical-research-support/research-agreements" TargetMode="External"/><Relationship Id="rId66" Type="http://schemas.openxmlformats.org/officeDocument/2006/relationships/hyperlink" Target="https://research.cuanschutz.edu/regulatory-compliance/home/training/training-requirements" TargetMode="External"/><Relationship Id="rId87" Type="http://schemas.openxmlformats.org/officeDocument/2006/relationships/hyperlink" Target="mailto:ogc.4payments@ucdenver.edu" TargetMode="External"/><Relationship Id="rId61" Type="http://schemas.openxmlformats.org/officeDocument/2006/relationships/hyperlink" Target="https://era.cu.edu" TargetMode="External"/><Relationship Id="rId82" Type="http://schemas.openxmlformats.org/officeDocument/2006/relationships/hyperlink" Target="mailto:xenia@ucdenver.edu" TargetMode="External"/><Relationship Id="rId19" Type="http://schemas.openxmlformats.org/officeDocument/2006/relationships/hyperlink" Target="https://research.cuanschutz.edu/og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7B0856F614EFD851F41D235285A3C"/>
        <w:category>
          <w:name w:val="General"/>
          <w:gallery w:val="placeholder"/>
        </w:category>
        <w:types>
          <w:type w:val="bbPlcHdr"/>
        </w:types>
        <w:behaviors>
          <w:behavior w:val="content"/>
        </w:behaviors>
        <w:guid w:val="{AEE4F7B8-21AE-4664-9CC4-F39A1FA41388}"/>
      </w:docPartPr>
      <w:docPartBody>
        <w:p w:rsidR="0087482D" w:rsidRDefault="0087482D">
          <w:r w:rsidRPr="00381E8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2D"/>
    <w:rsid w:val="000052BC"/>
    <w:rsid w:val="000908F5"/>
    <w:rsid w:val="0009146E"/>
    <w:rsid w:val="001B1D78"/>
    <w:rsid w:val="00200157"/>
    <w:rsid w:val="002033B0"/>
    <w:rsid w:val="002072DD"/>
    <w:rsid w:val="0025135B"/>
    <w:rsid w:val="00254463"/>
    <w:rsid w:val="002F2189"/>
    <w:rsid w:val="003C704F"/>
    <w:rsid w:val="003D3D40"/>
    <w:rsid w:val="003D7408"/>
    <w:rsid w:val="004003A4"/>
    <w:rsid w:val="00410E67"/>
    <w:rsid w:val="00441018"/>
    <w:rsid w:val="00442E00"/>
    <w:rsid w:val="004514E1"/>
    <w:rsid w:val="00475618"/>
    <w:rsid w:val="004770B8"/>
    <w:rsid w:val="004A5BA6"/>
    <w:rsid w:val="004C4C1D"/>
    <w:rsid w:val="0052221E"/>
    <w:rsid w:val="00544B08"/>
    <w:rsid w:val="005774F7"/>
    <w:rsid w:val="00613B91"/>
    <w:rsid w:val="00697BB2"/>
    <w:rsid w:val="00773BFA"/>
    <w:rsid w:val="007A1E84"/>
    <w:rsid w:val="007C04FE"/>
    <w:rsid w:val="00825EFB"/>
    <w:rsid w:val="0087482D"/>
    <w:rsid w:val="00893D70"/>
    <w:rsid w:val="008F54EF"/>
    <w:rsid w:val="009017B8"/>
    <w:rsid w:val="009468C7"/>
    <w:rsid w:val="009B2F9F"/>
    <w:rsid w:val="009B3812"/>
    <w:rsid w:val="009F6F92"/>
    <w:rsid w:val="00A33533"/>
    <w:rsid w:val="00AA0F2D"/>
    <w:rsid w:val="00AE18CF"/>
    <w:rsid w:val="00AF0552"/>
    <w:rsid w:val="00AF1412"/>
    <w:rsid w:val="00B05A08"/>
    <w:rsid w:val="00B10D17"/>
    <w:rsid w:val="00B63651"/>
    <w:rsid w:val="00BA3974"/>
    <w:rsid w:val="00BA5F12"/>
    <w:rsid w:val="00BB6B86"/>
    <w:rsid w:val="00BF4F4F"/>
    <w:rsid w:val="00D262E5"/>
    <w:rsid w:val="00D510F6"/>
    <w:rsid w:val="00DB6D2E"/>
    <w:rsid w:val="00DC5341"/>
    <w:rsid w:val="00E14830"/>
    <w:rsid w:val="00F06982"/>
    <w:rsid w:val="00F10103"/>
    <w:rsid w:val="00F562FF"/>
    <w:rsid w:val="00F56FE3"/>
    <w:rsid w:val="00FE3E62"/>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FD1FF0127EED419E87B604349A427C" ma:contentTypeVersion="13" ma:contentTypeDescription="Create a new document." ma:contentTypeScope="" ma:versionID="f7f141b326361cc75d2177b54795bd0a">
  <xsd:schema xmlns:xsd="http://www.w3.org/2001/XMLSchema" xmlns:xs="http://www.w3.org/2001/XMLSchema" xmlns:p="http://schemas.microsoft.com/office/2006/metadata/properties" xmlns:ns2="2640cb8a-1774-40e6-9749-68f3de313d13" xmlns:ns3="1c3afbe5-a59e-47c5-8a17-6541a464a488" targetNamespace="http://schemas.microsoft.com/office/2006/metadata/properties" ma:root="true" ma:fieldsID="b6b9501ce33ef5e690488f9a5a4486eb" ns2:_="" ns3:_="">
    <xsd:import namespace="2640cb8a-1774-40e6-9749-68f3de313d13"/>
    <xsd:import namespace="1c3afbe5-a59e-47c5-8a17-6541a464a4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0cb8a-1774-40e6-9749-68f3de31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afbe5-a59e-47c5-8a17-6541a464a4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38d658-215f-40f7-b851-2e719b7192ac}" ma:internalName="TaxCatchAll" ma:showField="CatchAllData" ma:web="1c3afbe5-a59e-47c5-8a17-6541a464a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c3afbe5-a59e-47c5-8a17-6541a464a488" xsi:nil="true"/>
    <lcf76f155ced4ddcb4097134ff3c332f xmlns="2640cb8a-1774-40e6-9749-68f3de313d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BEE52C-D42B-49EF-9DD8-6148A7680F31}">
  <ds:schemaRefs>
    <ds:schemaRef ds:uri="http://schemas.openxmlformats.org/officeDocument/2006/bibliography"/>
  </ds:schemaRefs>
</ds:datastoreItem>
</file>

<file path=customXml/itemProps3.xml><?xml version="1.0" encoding="utf-8"?>
<ds:datastoreItem xmlns:ds="http://schemas.openxmlformats.org/officeDocument/2006/customXml" ds:itemID="{EB301197-98D6-490E-87BE-7F1DDEDF2E7D}"/>
</file>

<file path=customXml/itemProps4.xml><?xml version="1.0" encoding="utf-8"?>
<ds:datastoreItem xmlns:ds="http://schemas.openxmlformats.org/officeDocument/2006/customXml" ds:itemID="{09432C6F-1878-439B-9325-AE53D4AEF605}">
  <ds:schemaRefs>
    <ds:schemaRef ds:uri="http://schemas.microsoft.com/sharepoint/v3/contenttype/forms"/>
  </ds:schemaRefs>
</ds:datastoreItem>
</file>

<file path=customXml/itemProps5.xml><?xml version="1.0" encoding="utf-8"?>
<ds:datastoreItem xmlns:ds="http://schemas.openxmlformats.org/officeDocument/2006/customXml" ds:itemID="{F89145E1-C1AB-402F-ADAD-EFAB27E42BBA}">
  <ds:schemaRefs>
    <ds:schemaRef ds:uri="http://schemas.microsoft.com/office/2006/metadata/properties"/>
    <ds:schemaRef ds:uri="http://schemas.microsoft.com/office/infopath/2007/PartnerControls"/>
    <ds:schemaRef ds:uri="1c3afbe5-a59e-47c5-8a17-6541a464a488"/>
    <ds:schemaRef ds:uri="2640cb8a-1774-40e6-9749-68f3de313d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11369</Words>
  <Characters>64807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76024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Rose</dc:creator>
  <cp:keywords/>
  <dc:description/>
  <cp:lastModifiedBy>Bravo, Christine</cp:lastModifiedBy>
  <cp:revision>3</cp:revision>
  <cp:lastPrinted>2011-08-16T16:15:00Z</cp:lastPrinted>
  <dcterms:created xsi:type="dcterms:W3CDTF">2026-05-13T20:17:00Z</dcterms:created>
  <dcterms:modified xsi:type="dcterms:W3CDTF">2026-05-13T20:18:00Z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0x010100B2FD1FF0127EED419E87B604349A427C</vt:lpwstr>
  </property>
  <property fmtid="{D5CDD505-2E9C-101B-9397-08002B2CF9AE}" pid="3" name="GrammarlyDocumentId">
    <vt:lpwstr>345401ebae36b6a191bed7d982d22a158af67f27259463d15b779c76fdcfb167</vt:lpwstr>
  </property>
  <property fmtid="{D5CDD505-2E9C-101B-9397-08002B2CF9AE}" pid="4" name="MediaServiceImageTags">
    <vt:lpwstr/>
  </property>
</Properties>
</file>